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572" w:rsidRDefault="00650572">
      <w:pPr>
        <w:widowControl w:val="0"/>
        <w:pBdr>
          <w:top w:val="nil"/>
          <w:left w:val="nil"/>
          <w:bottom w:val="nil"/>
          <w:right w:val="nil"/>
          <w:between w:val="nil"/>
        </w:pBdr>
      </w:pPr>
      <w:bookmarkStart w:id="0" w:name="_GoBack"/>
      <w:bookmarkEnd w:id="0"/>
    </w:p>
    <w:p w:rsidR="00650572" w:rsidRDefault="00685431">
      <w:pPr>
        <w:pStyle w:val="3"/>
        <w:spacing w:line="240" w:lineRule="auto"/>
        <w:jc w:val="center"/>
      </w:pPr>
      <w:bookmarkStart w:id="1" w:name="_heading=h.gjdgxs" w:colFirst="0" w:colLast="0"/>
      <w:bookmarkEnd w:id="1"/>
      <w:r>
        <w:rPr>
          <w:rFonts w:ascii="標楷體" w:eastAsia="標楷體" w:hAnsi="標楷體" w:cs="標楷體"/>
          <w:b/>
          <w:color w:val="000000"/>
        </w:rPr>
        <w:t>111 年度國民中小學本土語言閩東語文</w:t>
      </w:r>
      <w:r>
        <w:rPr>
          <w:rFonts w:ascii="標楷體" w:eastAsia="標楷體" w:hAnsi="標楷體" w:cs="標楷體"/>
          <w:b/>
          <w:color w:val="000000"/>
        </w:rPr>
        <w:br/>
        <w:t>直播共學教學支援工作人員培訓認證簡章</w:t>
      </w:r>
    </w:p>
    <w:p w:rsidR="00650572" w:rsidRDefault="00685431">
      <w:pPr>
        <w:jc w:val="right"/>
      </w:pPr>
      <w:r>
        <w:t>110.12.29</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b/>
          <w:sz w:val="24"/>
          <w:szCs w:val="24"/>
        </w:rPr>
        <w:t>壹、依據</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一、教育部 99 年 4 月 13 日修正之「國民中小學教學支援工作人員聘任辦法」。</w:t>
      </w:r>
    </w:p>
    <w:p w:rsidR="00650572" w:rsidRDefault="00685431">
      <w:pPr>
        <w:rPr>
          <w:rFonts w:ascii="標楷體" w:eastAsia="標楷體" w:hAnsi="標楷體" w:cs="標楷體"/>
          <w:sz w:val="24"/>
          <w:szCs w:val="24"/>
        </w:rPr>
      </w:pPr>
      <w:r>
        <w:rPr>
          <w:rFonts w:ascii="標楷體" w:eastAsia="標楷體" w:hAnsi="標楷體" w:cs="標楷體"/>
          <w:b/>
          <w:sz w:val="24"/>
          <w:szCs w:val="24"/>
        </w:rPr>
        <w:t>貳、目的</w:t>
      </w:r>
    </w:p>
    <w:p w:rsidR="00650572" w:rsidRDefault="00685431">
      <w:pPr>
        <w:spacing w:before="60" w:line="283" w:lineRule="auto"/>
        <w:ind w:right="320"/>
        <w:rPr>
          <w:rFonts w:ascii="標楷體" w:eastAsia="標楷體" w:hAnsi="標楷體" w:cs="標楷體"/>
          <w:sz w:val="24"/>
          <w:szCs w:val="24"/>
        </w:rPr>
      </w:pPr>
      <w:r>
        <w:rPr>
          <w:rFonts w:ascii="標楷體" w:eastAsia="標楷體" w:hAnsi="標楷體" w:cs="標楷體"/>
          <w:sz w:val="24"/>
          <w:szCs w:val="24"/>
        </w:rPr>
        <w:t>一、透過閩東語文教學能力之培訓及檢核，提升國民中小學閩東語文教學支援工作人員之教學專業知能。</w:t>
      </w:r>
    </w:p>
    <w:p w:rsidR="00650572" w:rsidRDefault="00685431">
      <w:pPr>
        <w:rPr>
          <w:rFonts w:ascii="標楷體" w:eastAsia="標楷體" w:hAnsi="標楷體" w:cs="標楷體"/>
          <w:sz w:val="24"/>
          <w:szCs w:val="24"/>
        </w:rPr>
      </w:pPr>
      <w:r>
        <w:rPr>
          <w:rFonts w:ascii="標楷體" w:eastAsia="標楷體" w:hAnsi="標楷體" w:cs="標楷體"/>
          <w:sz w:val="24"/>
          <w:szCs w:val="24"/>
        </w:rPr>
        <w:t>二、儲備國民中小學閩東語文師資，提高閩東語文課程之教學品質，落實閩東語文之傳承。</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b/>
          <w:sz w:val="24"/>
          <w:szCs w:val="24"/>
        </w:rPr>
        <w:t>參、辦理單位</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一、主辦單位：教育部國民及學前教育署</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二、承辦單位：臺北市立大學</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b/>
          <w:sz w:val="24"/>
          <w:szCs w:val="24"/>
        </w:rPr>
        <w:t>肆、認證方式與程序</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一、資格審查：年齡年滿二十歲者（2002 年 1 月 31 日（含）前出生者）始得報名參加。</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二、培訓課程：通過資格審查者，須參加 42 小時教學專業培訓課程（以下簡稱培訓課程）、筆試評量與教學演示評量。</w:t>
      </w:r>
    </w:p>
    <w:p w:rsidR="00650572" w:rsidRDefault="00685431">
      <w:pPr>
        <w:pBdr>
          <w:top w:val="nil"/>
          <w:left w:val="nil"/>
          <w:bottom w:val="nil"/>
          <w:right w:val="nil"/>
          <w:between w:val="nil"/>
        </w:pBdr>
        <w:rPr>
          <w:rFonts w:ascii="標楷體" w:eastAsia="標楷體" w:hAnsi="標楷體" w:cs="標楷體"/>
          <w:color w:val="1A1A1A"/>
          <w:sz w:val="24"/>
          <w:szCs w:val="24"/>
        </w:rPr>
      </w:pPr>
      <w:r>
        <w:rPr>
          <w:rFonts w:ascii="標楷體" w:eastAsia="標楷體" w:hAnsi="標楷體" w:cs="標楷體"/>
          <w:sz w:val="24"/>
          <w:szCs w:val="24"/>
        </w:rPr>
        <w:t>三、完成課程且</w:t>
      </w:r>
      <w:r>
        <w:rPr>
          <w:rFonts w:ascii="標楷體" w:eastAsia="標楷體" w:hAnsi="標楷體" w:cs="標楷體"/>
          <w:b/>
          <w:sz w:val="24"/>
          <w:szCs w:val="24"/>
        </w:rPr>
        <w:t>口試評量</w:t>
      </w:r>
      <w:r>
        <w:rPr>
          <w:rFonts w:ascii="標楷體" w:eastAsia="標楷體" w:hAnsi="標楷體" w:cs="標楷體"/>
          <w:sz w:val="24"/>
          <w:szCs w:val="24"/>
        </w:rPr>
        <w:t>、</w:t>
      </w:r>
      <w:r>
        <w:rPr>
          <w:rFonts w:ascii="標楷體" w:eastAsia="標楷體" w:hAnsi="標楷體" w:cs="標楷體"/>
          <w:b/>
          <w:sz w:val="24"/>
          <w:szCs w:val="24"/>
        </w:rPr>
        <w:t>筆試評量</w:t>
      </w:r>
      <w:r>
        <w:rPr>
          <w:rFonts w:ascii="標楷體" w:eastAsia="標楷體" w:hAnsi="標楷體" w:cs="標楷體"/>
          <w:sz w:val="24"/>
          <w:szCs w:val="24"/>
        </w:rPr>
        <w:t>與</w:t>
      </w:r>
      <w:r>
        <w:rPr>
          <w:rFonts w:ascii="標楷體" w:eastAsia="標楷體" w:hAnsi="標楷體" w:cs="標楷體"/>
          <w:b/>
          <w:sz w:val="24"/>
          <w:szCs w:val="24"/>
        </w:rPr>
        <w:t>教學演示評量</w:t>
      </w:r>
      <w:r>
        <w:rPr>
          <w:rFonts w:ascii="標楷體" w:eastAsia="標楷體" w:hAnsi="標楷體" w:cs="標楷體"/>
          <w:sz w:val="24"/>
          <w:szCs w:val="24"/>
        </w:rPr>
        <w:t>皆</w:t>
      </w:r>
      <w:r>
        <w:rPr>
          <w:rFonts w:ascii="標楷體" w:eastAsia="標楷體" w:hAnsi="標楷體" w:cs="標楷體"/>
          <w:b/>
          <w:sz w:val="24"/>
          <w:szCs w:val="24"/>
        </w:rPr>
        <w:t>通過者</w:t>
      </w:r>
      <w:r>
        <w:rPr>
          <w:rFonts w:ascii="標楷體" w:eastAsia="標楷體" w:hAnsi="標楷體" w:cs="標楷體"/>
          <w:sz w:val="24"/>
          <w:szCs w:val="24"/>
        </w:rPr>
        <w:t>，</w:t>
      </w:r>
      <w:r>
        <w:rPr>
          <w:rFonts w:ascii="標楷體" w:eastAsia="標楷體" w:hAnsi="標楷體" w:cs="標楷體"/>
          <w:color w:val="1A1A1A"/>
          <w:sz w:val="24"/>
          <w:szCs w:val="24"/>
        </w:rPr>
        <w:t>由臺北市立大學核發國民中小學閩東語文教學支援工作人員證書。</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b/>
          <w:sz w:val="24"/>
          <w:szCs w:val="24"/>
        </w:rPr>
        <w:t>伍、報名及資格審查時間：</w:t>
      </w:r>
    </w:p>
    <w:p w:rsidR="00650572" w:rsidRDefault="00685431">
      <w:pPr>
        <w:rPr>
          <w:rFonts w:ascii="標楷體" w:eastAsia="標楷體" w:hAnsi="標楷體" w:cs="標楷體"/>
          <w:sz w:val="24"/>
          <w:szCs w:val="24"/>
        </w:rPr>
      </w:pPr>
      <w:r>
        <w:rPr>
          <w:rFonts w:ascii="標楷體" w:eastAsia="標楷體" w:hAnsi="標楷體" w:cs="標楷體"/>
          <w:sz w:val="24"/>
          <w:szCs w:val="24"/>
        </w:rPr>
        <w:t>一、報名時間: 111 年 1 月 24 日（星期一）中午十二時至 111 年 2 月 8 日（星期二）17:00止。</w:t>
      </w:r>
    </w:p>
    <w:p w:rsidR="00650572" w:rsidRDefault="00685431">
      <w:pPr>
        <w:rPr>
          <w:rFonts w:ascii="標楷體" w:eastAsia="標楷體" w:hAnsi="標楷體" w:cs="標楷體"/>
          <w:b/>
          <w:sz w:val="24"/>
          <w:szCs w:val="24"/>
        </w:rPr>
      </w:pPr>
      <w:r>
        <w:rPr>
          <w:rFonts w:ascii="標楷體" w:eastAsia="標楷體" w:hAnsi="標楷體" w:cs="標楷體"/>
          <w:sz w:val="24"/>
          <w:szCs w:val="24"/>
        </w:rPr>
        <w:t>二、 111 年 2 月 18 日（星期五）公告審查通過名單，報名人數若不足 10 人，則取消開課。</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三、報名方式：</w:t>
      </w:r>
    </w:p>
    <w:p w:rsidR="00650572" w:rsidRDefault="00685431">
      <w:pPr>
        <w:pBdr>
          <w:top w:val="nil"/>
          <w:left w:val="nil"/>
          <w:bottom w:val="nil"/>
          <w:right w:val="nil"/>
          <w:between w:val="nil"/>
        </w:pBdr>
        <w:rPr>
          <w:rFonts w:ascii="標楷體" w:eastAsia="標楷體" w:hAnsi="標楷體" w:cs="標楷體"/>
          <w:sz w:val="24"/>
          <w:szCs w:val="24"/>
        </w:rPr>
      </w:pPr>
      <w:r>
        <w:rPr>
          <w:rFonts w:ascii="Times New Roman" w:eastAsia="Times New Roman" w:hAnsi="Times New Roman" w:cs="Times New Roman"/>
          <w:sz w:val="24"/>
          <w:szCs w:val="24"/>
        </w:rPr>
        <w:t>(</w:t>
      </w:r>
      <w:r>
        <w:rPr>
          <w:rFonts w:ascii="標楷體" w:eastAsia="標楷體" w:hAnsi="標楷體" w:cs="標楷體"/>
          <w:sz w:val="24"/>
          <w:szCs w:val="24"/>
        </w:rPr>
        <w:t>一</w:t>
      </w:r>
      <w:r>
        <w:rPr>
          <w:rFonts w:ascii="Times New Roman" w:eastAsia="Times New Roman" w:hAnsi="Times New Roman" w:cs="Times New Roman"/>
          <w:sz w:val="24"/>
          <w:szCs w:val="24"/>
        </w:rPr>
        <w:t>)</w:t>
      </w:r>
      <w:r>
        <w:rPr>
          <w:rFonts w:ascii="標楷體" w:eastAsia="標楷體" w:hAnsi="標楷體" w:cs="標楷體"/>
          <w:sz w:val="24"/>
          <w:szCs w:val="24"/>
        </w:rPr>
        <w:t xml:space="preserve"> 限採網路報名（網址為:</w:t>
      </w:r>
      <w:hyperlink r:id="rId7">
        <w:r>
          <w:rPr>
            <w:rFonts w:ascii="標楷體" w:eastAsia="標楷體" w:hAnsi="標楷體" w:cs="標楷體"/>
            <w:sz w:val="24"/>
            <w:szCs w:val="24"/>
          </w:rPr>
          <w:t xml:space="preserve"> </w:t>
        </w:r>
      </w:hyperlink>
      <w:hyperlink r:id="rId8">
        <w:r>
          <w:rPr>
            <w:rFonts w:ascii="標楷體" w:eastAsia="標楷體" w:hAnsi="標楷體" w:cs="標楷體"/>
            <w:color w:val="1155CC"/>
            <w:sz w:val="24"/>
            <w:szCs w:val="24"/>
            <w:u w:val="single"/>
          </w:rPr>
          <w:t>https://pse.is/3r8txr</w:t>
        </w:r>
      </w:hyperlink>
      <w:r>
        <w:rPr>
          <w:rFonts w:ascii="標楷體" w:eastAsia="標楷體" w:hAnsi="標楷體" w:cs="標楷體"/>
          <w:sz w:val="24"/>
          <w:szCs w:val="24"/>
        </w:rPr>
        <w:t>），一律不接受現場報名。</w:t>
      </w:r>
    </w:p>
    <w:p w:rsidR="00650572" w:rsidRDefault="00685431">
      <w:pPr>
        <w:spacing w:before="60" w:line="283" w:lineRule="auto"/>
        <w:ind w:right="320"/>
        <w:jc w:val="both"/>
        <w:rPr>
          <w:rFonts w:ascii="標楷體" w:eastAsia="標楷體" w:hAnsi="標楷體" w:cs="標楷體"/>
          <w:sz w:val="24"/>
          <w:szCs w:val="24"/>
        </w:rPr>
      </w:pPr>
      <w:r>
        <w:rPr>
          <w:rFonts w:ascii="Times New Roman" w:eastAsia="Times New Roman" w:hAnsi="Times New Roman" w:cs="Times New Roman"/>
          <w:sz w:val="24"/>
          <w:szCs w:val="24"/>
        </w:rPr>
        <w:t>(</w:t>
      </w:r>
      <w:r>
        <w:rPr>
          <w:rFonts w:ascii="標楷體" w:eastAsia="標楷體" w:hAnsi="標楷體" w:cs="標楷體"/>
          <w:sz w:val="24"/>
          <w:szCs w:val="24"/>
        </w:rPr>
        <w:t>二</w:t>
      </w:r>
      <w:r>
        <w:rPr>
          <w:rFonts w:ascii="Times New Roman" w:eastAsia="Times New Roman" w:hAnsi="Times New Roman" w:cs="Times New Roman"/>
          <w:sz w:val="24"/>
          <w:szCs w:val="24"/>
        </w:rPr>
        <w:t xml:space="preserve">) </w:t>
      </w:r>
      <w:r>
        <w:rPr>
          <w:rFonts w:ascii="標楷體" w:eastAsia="標楷體" w:hAnsi="標楷體" w:cs="標楷體"/>
          <w:sz w:val="24"/>
          <w:szCs w:val="24"/>
        </w:rPr>
        <w:t>網路報名成功後，請檢附下列資料及證明文件（依序排列），以牛皮紙信封裝妥，於收件截止日（郵戳為憑，</w:t>
      </w:r>
      <w:r>
        <w:rPr>
          <w:rFonts w:ascii="標楷體" w:eastAsia="標楷體" w:hAnsi="標楷體" w:cs="標楷體"/>
          <w:b/>
          <w:sz w:val="24"/>
          <w:szCs w:val="24"/>
        </w:rPr>
        <w:t xml:space="preserve">收件截止日為 </w:t>
      </w:r>
      <w:r>
        <w:rPr>
          <w:rFonts w:ascii="Times New Roman" w:eastAsia="Times New Roman" w:hAnsi="Times New Roman" w:cs="Times New Roman"/>
          <w:b/>
          <w:sz w:val="24"/>
          <w:szCs w:val="24"/>
        </w:rPr>
        <w:t xml:space="preserve">111 </w:t>
      </w:r>
      <w:r>
        <w:rPr>
          <w:rFonts w:ascii="標楷體" w:eastAsia="標楷體" w:hAnsi="標楷體" w:cs="標楷體"/>
          <w:b/>
          <w:sz w:val="24"/>
          <w:szCs w:val="24"/>
        </w:rPr>
        <w:t>年 2</w:t>
      </w:r>
      <w:r>
        <w:rPr>
          <w:rFonts w:ascii="Times New Roman" w:eastAsia="Times New Roman" w:hAnsi="Times New Roman" w:cs="Times New Roman"/>
          <w:b/>
          <w:sz w:val="24"/>
          <w:szCs w:val="24"/>
        </w:rPr>
        <w:t xml:space="preserve"> </w:t>
      </w:r>
      <w:r>
        <w:rPr>
          <w:rFonts w:ascii="標楷體" w:eastAsia="標楷體" w:hAnsi="標楷體" w:cs="標楷體"/>
          <w:b/>
          <w:sz w:val="24"/>
          <w:szCs w:val="24"/>
        </w:rPr>
        <w:t xml:space="preserve">月 </w:t>
      </w:r>
      <w:r>
        <w:rPr>
          <w:rFonts w:ascii="Times New Roman" w:eastAsia="Times New Roman" w:hAnsi="Times New Roman" w:cs="Times New Roman"/>
          <w:b/>
          <w:sz w:val="24"/>
          <w:szCs w:val="24"/>
        </w:rPr>
        <w:t xml:space="preserve">8 </w:t>
      </w:r>
      <w:r>
        <w:rPr>
          <w:rFonts w:ascii="標楷體" w:eastAsia="標楷體" w:hAnsi="標楷體" w:cs="標楷體"/>
          <w:b/>
          <w:sz w:val="24"/>
          <w:szCs w:val="24"/>
        </w:rPr>
        <w:t>日</w:t>
      </w:r>
      <w:r>
        <w:rPr>
          <w:rFonts w:ascii="標楷體" w:eastAsia="標楷體" w:hAnsi="標楷體" w:cs="標楷體"/>
          <w:sz w:val="24"/>
          <w:szCs w:val="24"/>
        </w:rPr>
        <w:t>）前掛號寄至臺北市立大學（送件信封黏貼標籤如附件一），俾進行報名資格審查。</w:t>
      </w:r>
    </w:p>
    <w:p w:rsidR="00650572" w:rsidRDefault="00685431">
      <w:r>
        <w:rPr>
          <w:rFonts w:ascii="標楷體" w:eastAsia="標楷體" w:hAnsi="標楷體" w:cs="標楷體"/>
          <w:sz w:val="24"/>
          <w:szCs w:val="24"/>
        </w:rPr>
        <w:t>1.送件自行檢核表（如附件二）</w:t>
      </w:r>
    </w:p>
    <w:p w:rsidR="00650572" w:rsidRDefault="00685431">
      <w:pPr>
        <w:rPr>
          <w:rFonts w:ascii="標楷體" w:eastAsia="標楷體" w:hAnsi="標楷體" w:cs="標楷體"/>
          <w:sz w:val="24"/>
          <w:szCs w:val="24"/>
        </w:rPr>
      </w:pPr>
      <w:r>
        <w:rPr>
          <w:rFonts w:ascii="標楷體" w:eastAsia="標楷體" w:hAnsi="標楷體" w:cs="標楷體"/>
          <w:sz w:val="24"/>
          <w:szCs w:val="24"/>
        </w:rPr>
        <w:t>2.國民身分證正反面影本</w:t>
      </w:r>
    </w:p>
    <w:p w:rsidR="00650572" w:rsidRDefault="00685431">
      <w:pPr>
        <w:rPr>
          <w:rFonts w:ascii="標楷體" w:eastAsia="標楷體" w:hAnsi="標楷體" w:cs="標楷體"/>
          <w:sz w:val="24"/>
          <w:szCs w:val="24"/>
        </w:rPr>
      </w:pPr>
      <w:r>
        <w:rPr>
          <w:rFonts w:ascii="標楷體" w:eastAsia="標楷體" w:hAnsi="標楷體" w:cs="標楷體"/>
          <w:sz w:val="24"/>
          <w:szCs w:val="24"/>
        </w:rPr>
        <w:t>3.切結書（如附件三）</w:t>
      </w:r>
    </w:p>
    <w:p w:rsidR="00650572" w:rsidRDefault="00685431">
      <w:pPr>
        <w:rPr>
          <w:rFonts w:ascii="標楷體" w:eastAsia="標楷體" w:hAnsi="標楷體" w:cs="標楷體"/>
          <w:sz w:val="24"/>
          <w:szCs w:val="24"/>
        </w:rPr>
      </w:pPr>
      <w:r>
        <w:rPr>
          <w:rFonts w:ascii="標楷體" w:eastAsia="標楷體" w:hAnsi="標楷體" w:cs="標楷體"/>
          <w:sz w:val="24"/>
          <w:szCs w:val="24"/>
        </w:rPr>
        <w:t>4.最高學歷證明影本</w:t>
      </w:r>
    </w:p>
    <w:p w:rsidR="00650572" w:rsidRDefault="00685431">
      <w:pPr>
        <w:rPr>
          <w:rFonts w:ascii="標楷體" w:eastAsia="標楷體" w:hAnsi="標楷體" w:cs="標楷體"/>
          <w:b/>
          <w:sz w:val="24"/>
          <w:szCs w:val="24"/>
          <w:u w:val="single"/>
        </w:rPr>
      </w:pPr>
      <w:r>
        <w:rPr>
          <w:rFonts w:ascii="標楷體" w:eastAsia="標楷體" w:hAnsi="標楷體" w:cs="標楷體"/>
          <w:sz w:val="24"/>
          <w:szCs w:val="24"/>
        </w:rPr>
        <w:t>5.回郵信封</w:t>
      </w:r>
      <w:r>
        <w:rPr>
          <w:rFonts w:ascii="標楷體" w:eastAsia="標楷體" w:hAnsi="標楷體" w:cs="標楷體"/>
          <w:b/>
          <w:sz w:val="24"/>
          <w:szCs w:val="24"/>
          <w:u w:val="single"/>
        </w:rPr>
        <w:t>（A4 大小、附掛號郵資 51 元整，請貼足郵資）</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6.其他相關證明影本</w:t>
      </w:r>
    </w:p>
    <w:p w:rsidR="00650572" w:rsidRDefault="00685431">
      <w:pPr>
        <w:pBdr>
          <w:top w:val="nil"/>
          <w:left w:val="nil"/>
          <w:bottom w:val="nil"/>
          <w:right w:val="nil"/>
          <w:between w:val="nil"/>
        </w:pBdr>
        <w:rPr>
          <w:rFonts w:ascii="標楷體" w:eastAsia="標楷體" w:hAnsi="標楷體" w:cs="標楷體"/>
          <w:b/>
          <w:sz w:val="24"/>
          <w:szCs w:val="24"/>
        </w:rPr>
      </w:pPr>
      <w:r>
        <w:lastRenderedPageBreak/>
        <w:br w:type="page"/>
      </w:r>
    </w:p>
    <w:p w:rsidR="00650572" w:rsidRDefault="00685431">
      <w:pPr>
        <w:pBdr>
          <w:top w:val="nil"/>
          <w:left w:val="nil"/>
          <w:bottom w:val="nil"/>
          <w:right w:val="nil"/>
          <w:between w:val="nil"/>
        </w:pBdr>
        <w:rPr>
          <w:rFonts w:ascii="標楷體" w:eastAsia="標楷體" w:hAnsi="標楷體" w:cs="標楷體"/>
          <w:b/>
          <w:sz w:val="24"/>
          <w:szCs w:val="24"/>
        </w:rPr>
      </w:pPr>
      <w:r>
        <w:rPr>
          <w:rFonts w:ascii="標楷體" w:eastAsia="標楷體" w:hAnsi="標楷體" w:cs="標楷體"/>
          <w:b/>
          <w:sz w:val="24"/>
          <w:szCs w:val="24"/>
        </w:rPr>
        <w:lastRenderedPageBreak/>
        <w:t>陸、培訓時間、地點及課程</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一、培訓時間：111 年 3 月 12 日至 111 年 3 月 27 日</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color w:val="FF0000"/>
          <w:sz w:val="24"/>
          <w:szCs w:val="24"/>
        </w:rPr>
      </w:pPr>
      <w:r>
        <w:rPr>
          <w:rFonts w:ascii="標楷體" w:eastAsia="標楷體" w:hAnsi="標楷體" w:cs="標楷體"/>
          <w:sz w:val="24"/>
          <w:szCs w:val="24"/>
        </w:rPr>
        <w:t>二、培訓地點：培訓課程因擔心疫情之故，授課方式調整為線上視訊課程辦理。</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0"/>
          <w:szCs w:val="20"/>
        </w:rPr>
      </w:pPr>
      <w:r>
        <w:rPr>
          <w:rFonts w:ascii="標楷體" w:eastAsia="標楷體" w:hAnsi="標楷體" w:cs="標楷體"/>
          <w:sz w:val="24"/>
          <w:szCs w:val="24"/>
        </w:rPr>
        <w:t>三、培訓課程：培訓課程為 42 小時，總計 14 門科目，分成三大類別，各類科目名稱如下：</w:t>
      </w:r>
    </w:p>
    <w:tbl>
      <w:tblPr>
        <w:tblStyle w:val="ae"/>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65"/>
        <w:gridCol w:w="5115"/>
        <w:gridCol w:w="1935"/>
      </w:tblGrid>
      <w:tr w:rsidR="00650572">
        <w:trPr>
          <w:trHeight w:val="555"/>
        </w:trPr>
        <w:tc>
          <w:tcPr>
            <w:tcW w:w="19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課程類別</w:t>
            </w:r>
          </w:p>
        </w:tc>
        <w:tc>
          <w:tcPr>
            <w:tcW w:w="51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科目名稱</w:t>
            </w:r>
          </w:p>
        </w:tc>
        <w:tc>
          <w:tcPr>
            <w:tcW w:w="19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時數</w:t>
            </w:r>
          </w:p>
        </w:tc>
      </w:tr>
      <w:tr w:rsidR="00650572">
        <w:trPr>
          <w:trHeight w:val="555"/>
        </w:trPr>
        <w:tc>
          <w:tcPr>
            <w:tcW w:w="1965" w:type="dxa"/>
            <w:vMerge w:val="restart"/>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教育專業課程</w:t>
            </w: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學生身心發展及教學應用</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教學原理與學習策略</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班級經營與學生輔導</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650572">
        <w:trPr>
          <w:trHeight w:val="555"/>
        </w:trPr>
        <w:tc>
          <w:tcPr>
            <w:tcW w:w="1965" w:type="dxa"/>
            <w:vMerge w:val="restart"/>
            <w:tcBorders>
              <w:top w:val="single" w:sz="8" w:space="0" w:color="000000"/>
              <w:left w:val="single" w:sz="8" w:space="0" w:color="000000"/>
              <w:bottom w:val="single" w:sz="8" w:space="0" w:color="000000"/>
              <w:right w:val="single" w:sz="8" w:space="0" w:color="000000"/>
            </w:tcBorders>
            <w:vAlign w:val="center"/>
          </w:tcPr>
          <w:p w:rsidR="00650572" w:rsidRDefault="00685431">
            <w:pPr>
              <w:spacing w:before="960" w:line="240" w:lineRule="auto"/>
              <w:jc w:val="center"/>
              <w:rPr>
                <w:rFonts w:ascii="標楷體" w:eastAsia="標楷體" w:hAnsi="標楷體" w:cs="標楷體"/>
                <w:sz w:val="24"/>
                <w:szCs w:val="24"/>
              </w:rPr>
            </w:pPr>
            <w:r>
              <w:rPr>
                <w:rFonts w:ascii="標楷體" w:eastAsia="標楷體" w:hAnsi="標楷體" w:cs="標楷體"/>
                <w:sz w:val="24"/>
                <w:szCs w:val="24"/>
              </w:rPr>
              <w:t>閩東語文專門課程</w:t>
            </w: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閩東語文書寫系統教學</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3</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閩東語文課程綱要導讀</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3</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閩東語文教材教法</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閩東語文教學與評量設計</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多元文化議題融入閩東語文教學實務</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性別平等議題融入閩東語文教學實務</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1</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閩東語文教學素材與資源運用</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3</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閩東語文教學演練與實作</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650572">
        <w:trPr>
          <w:trHeight w:val="555"/>
        </w:trPr>
        <w:tc>
          <w:tcPr>
            <w:tcW w:w="1965" w:type="dxa"/>
            <w:vMerge w:val="restart"/>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語言能力課程</w:t>
            </w: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both"/>
              <w:rPr>
                <w:rFonts w:ascii="標楷體" w:eastAsia="標楷體" w:hAnsi="標楷體" w:cs="標楷體"/>
                <w:sz w:val="24"/>
                <w:szCs w:val="24"/>
              </w:rPr>
            </w:pPr>
            <w:r>
              <w:rPr>
                <w:rFonts w:ascii="標楷體" w:eastAsia="標楷體" w:hAnsi="標楷體" w:cs="標楷體"/>
                <w:sz w:val="24"/>
                <w:szCs w:val="24"/>
              </w:rPr>
              <w:t>閩東語文源流與發展</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both"/>
              <w:rPr>
                <w:rFonts w:ascii="標楷體" w:eastAsia="標楷體" w:hAnsi="標楷體" w:cs="標楷體"/>
                <w:sz w:val="24"/>
                <w:szCs w:val="24"/>
              </w:rPr>
            </w:pPr>
            <w:r>
              <w:rPr>
                <w:rFonts w:ascii="標楷體" w:eastAsia="標楷體" w:hAnsi="標楷體" w:cs="標楷體"/>
                <w:sz w:val="24"/>
                <w:szCs w:val="24"/>
              </w:rPr>
              <w:t>閩東語文書寫系統之深究</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both"/>
              <w:rPr>
                <w:rFonts w:ascii="標楷體" w:eastAsia="標楷體" w:hAnsi="標楷體" w:cs="標楷體"/>
                <w:sz w:val="24"/>
                <w:szCs w:val="24"/>
              </w:rPr>
            </w:pPr>
            <w:r>
              <w:rPr>
                <w:rFonts w:ascii="標楷體" w:eastAsia="標楷體" w:hAnsi="標楷體" w:cs="標楷體"/>
                <w:sz w:val="24"/>
                <w:szCs w:val="24"/>
              </w:rPr>
              <w:t>閩東語文口語表達與應用</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650572">
        <w:trPr>
          <w:trHeight w:val="555"/>
        </w:trPr>
        <w:tc>
          <w:tcPr>
            <w:tcW w:w="9015" w:type="dxa"/>
            <w:gridSpan w:val="3"/>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Times New Roman" w:eastAsia="Times New Roman" w:hAnsi="Times New Roman" w:cs="Times New Roman"/>
                <w:sz w:val="24"/>
                <w:szCs w:val="24"/>
                <w:highlight w:val="white"/>
              </w:rPr>
            </w:pPr>
            <w:r>
              <w:rPr>
                <w:rFonts w:ascii="標楷體" w:eastAsia="標楷體" w:hAnsi="標楷體" w:cs="標楷體"/>
                <w:sz w:val="24"/>
                <w:szCs w:val="24"/>
              </w:rPr>
              <w:lastRenderedPageBreak/>
              <w:t>總計14門課，42小時</w:t>
            </w:r>
          </w:p>
        </w:tc>
      </w:tr>
    </w:tbl>
    <w:p w:rsidR="00650572" w:rsidRDefault="00685431">
      <w:pPr>
        <w:rPr>
          <w:rFonts w:ascii="標楷體" w:eastAsia="標楷體" w:hAnsi="標楷體" w:cs="標楷體"/>
          <w:b/>
          <w:sz w:val="24"/>
          <w:szCs w:val="24"/>
        </w:rPr>
      </w:pPr>
      <w:r>
        <w:br w:type="page"/>
      </w:r>
    </w:p>
    <w:p w:rsidR="00650572" w:rsidRDefault="00685431">
      <w:pPr>
        <w:rPr>
          <w:rFonts w:ascii="標楷體" w:eastAsia="標楷體" w:hAnsi="標楷體" w:cs="標楷體"/>
          <w:b/>
          <w:sz w:val="24"/>
          <w:szCs w:val="24"/>
        </w:rPr>
      </w:pPr>
      <w:r>
        <w:rPr>
          <w:rFonts w:ascii="標楷體" w:eastAsia="標楷體" w:hAnsi="標楷體" w:cs="標楷體"/>
          <w:b/>
          <w:sz w:val="24"/>
          <w:szCs w:val="24"/>
        </w:rPr>
        <w:lastRenderedPageBreak/>
        <w:t>柒、其他</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一、參與本培訓課程者，請務必準時且全程參與。</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二、培訓期間應確實簽到與簽退，課程中凡漏簽到簽退或請假缺席者，該科目一律視為缺課。</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三、凡有任一科目缺課者，僅能核給已確實簽到、簽退科目之研習時數，恕無法參與口試評量、筆試評量、教學演示評量及後續認證。</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四、培訓注意事項：</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(一)培訓單位不提供午餐，可協助代訂便當，並請自備環保杯。</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(二)為提倡節能減碳，請搭乘大眾運輸工具。</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(三)如遇自然災害或不可抗力之因素，依照行政院人事行政總處公告停班停課相關規定辦理，後續補課問題，將另行於網頁上公告通知，恕不個別通知。</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(四)防疫期間，因應疫情指揮中心之規範與遵照該縣市政府、學校防疫工作要求，學員於每日上午報到時，需配合執行體溫量測與防疫措施，敬請留意行前通知之防疫工作指示。</w:t>
      </w:r>
    </w:p>
    <w:p w:rsidR="00650572" w:rsidRDefault="00650572">
      <w:pPr>
        <w:pBdr>
          <w:top w:val="nil"/>
          <w:left w:val="nil"/>
          <w:bottom w:val="nil"/>
          <w:right w:val="nil"/>
          <w:between w:val="nil"/>
        </w:pBdr>
        <w:rPr>
          <w:rFonts w:ascii="標楷體" w:eastAsia="標楷體" w:hAnsi="標楷體" w:cs="標楷體"/>
          <w:sz w:val="24"/>
          <w:szCs w:val="24"/>
        </w:rPr>
      </w:pPr>
    </w:p>
    <w:p w:rsidR="00650572" w:rsidRDefault="00650572">
      <w:pPr>
        <w:pBdr>
          <w:top w:val="nil"/>
          <w:left w:val="nil"/>
          <w:bottom w:val="nil"/>
          <w:right w:val="nil"/>
          <w:between w:val="nil"/>
        </w:pBdr>
        <w:rPr>
          <w:rFonts w:ascii="標楷體" w:eastAsia="標楷體" w:hAnsi="標楷體" w:cs="標楷體"/>
          <w:sz w:val="24"/>
          <w:szCs w:val="24"/>
        </w:rPr>
      </w:pPr>
    </w:p>
    <w:p w:rsidR="00650572" w:rsidRDefault="00685431">
      <w:pPr>
        <w:spacing w:before="20"/>
        <w:jc w:val="center"/>
        <w:rPr>
          <w:rFonts w:ascii="Calibri" w:eastAsia="Calibri" w:hAnsi="Calibri" w:cs="Calibri"/>
          <w:b/>
          <w:sz w:val="30"/>
          <w:szCs w:val="30"/>
        </w:rPr>
      </w:pPr>
      <w:r>
        <w:rPr>
          <w:rFonts w:ascii="標楷體" w:eastAsia="標楷體" w:hAnsi="標楷體" w:cs="標楷體"/>
          <w:b/>
          <w:sz w:val="30"/>
          <w:szCs w:val="30"/>
        </w:rPr>
        <w:t>111年度國民中小學本土語言閩東語文直播共學教學支援工作人員</w:t>
      </w:r>
    </w:p>
    <w:p w:rsidR="00650572" w:rsidRDefault="00685431">
      <w:pPr>
        <w:spacing w:before="20"/>
        <w:jc w:val="center"/>
        <w:rPr>
          <w:rFonts w:ascii="標楷體" w:eastAsia="標楷體" w:hAnsi="標楷體" w:cs="標楷體"/>
          <w:b/>
          <w:sz w:val="18"/>
          <w:szCs w:val="18"/>
        </w:rPr>
      </w:pPr>
      <w:r>
        <w:rPr>
          <w:rFonts w:ascii="標楷體" w:eastAsia="標楷體" w:hAnsi="標楷體" w:cs="標楷體"/>
          <w:b/>
          <w:sz w:val="30"/>
          <w:szCs w:val="30"/>
        </w:rPr>
        <w:t>培訓認證辦理期程</w:t>
      </w:r>
    </w:p>
    <w:tbl>
      <w:tblPr>
        <w:tblStyle w:val="af"/>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7185"/>
      </w:tblGrid>
      <w:tr w:rsidR="00650572">
        <w:tc>
          <w:tcPr>
            <w:tcW w:w="1815" w:type="dxa"/>
            <w:shd w:val="clear" w:color="auto" w:fill="auto"/>
            <w:tcMar>
              <w:top w:w="100" w:type="dxa"/>
              <w:left w:w="100" w:type="dxa"/>
              <w:bottom w:w="100" w:type="dxa"/>
              <w:right w:w="100" w:type="dxa"/>
            </w:tcMar>
          </w:tcPr>
          <w:p w:rsidR="00650572" w:rsidRDefault="00650572">
            <w:pPr>
              <w:widowControl w:val="0"/>
              <w:pBdr>
                <w:top w:val="nil"/>
                <w:left w:val="nil"/>
                <w:bottom w:val="nil"/>
                <w:right w:val="nil"/>
                <w:between w:val="nil"/>
              </w:pBdr>
              <w:spacing w:line="240" w:lineRule="auto"/>
              <w:jc w:val="center"/>
              <w:rPr>
                <w:rFonts w:ascii="標楷體" w:eastAsia="標楷體" w:hAnsi="標楷體" w:cs="標楷體"/>
                <w:b/>
                <w:sz w:val="20"/>
                <w:szCs w:val="20"/>
              </w:rPr>
            </w:pPr>
          </w:p>
        </w:tc>
        <w:tc>
          <w:tcPr>
            <w:tcW w:w="718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4"/>
                <w:szCs w:val="24"/>
              </w:rPr>
            </w:pPr>
            <w:r>
              <w:rPr>
                <w:rFonts w:ascii="Calibri" w:eastAsia="Calibri" w:hAnsi="Calibri" w:cs="Calibri"/>
                <w:b/>
                <w:sz w:val="24"/>
                <w:szCs w:val="24"/>
              </w:rPr>
              <w:t xml:space="preserve">111 </w:t>
            </w:r>
            <w:r>
              <w:rPr>
                <w:rFonts w:ascii="標楷體" w:eastAsia="標楷體" w:hAnsi="標楷體" w:cs="標楷體"/>
                <w:b/>
                <w:sz w:val="24"/>
                <w:szCs w:val="24"/>
              </w:rPr>
              <w:t>年度國民中小學閩東語文教學支援工作人員</w:t>
            </w:r>
          </w:p>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培訓認證辦理期程</w:t>
            </w:r>
          </w:p>
        </w:tc>
      </w:tr>
      <w:tr w:rsidR="00650572">
        <w:tc>
          <w:tcPr>
            <w:tcW w:w="181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報名收件日期</w:t>
            </w:r>
          </w:p>
        </w:tc>
        <w:tc>
          <w:tcPr>
            <w:tcW w:w="7185" w:type="dxa"/>
            <w:shd w:val="clear" w:color="auto" w:fill="auto"/>
            <w:tcMar>
              <w:top w:w="100" w:type="dxa"/>
              <w:left w:w="100" w:type="dxa"/>
              <w:bottom w:w="100" w:type="dxa"/>
              <w:right w:w="100" w:type="dxa"/>
            </w:tcMar>
          </w:tcPr>
          <w:p w:rsidR="00650572" w:rsidRDefault="00685431">
            <w:pPr>
              <w:pBdr>
                <w:top w:val="nil"/>
                <w:left w:val="nil"/>
                <w:bottom w:val="nil"/>
                <w:right w:val="nil"/>
                <w:between w:val="nil"/>
              </w:pBdr>
              <w:spacing w:before="60" w:line="283" w:lineRule="auto"/>
              <w:ind w:right="30"/>
              <w:jc w:val="center"/>
              <w:rPr>
                <w:rFonts w:ascii="標楷體" w:eastAsia="標楷體" w:hAnsi="標楷體" w:cs="標楷體"/>
                <w:b/>
                <w:sz w:val="20"/>
                <w:szCs w:val="20"/>
              </w:rPr>
            </w:pPr>
            <w:r>
              <w:rPr>
                <w:rFonts w:ascii="標楷體" w:eastAsia="標楷體" w:hAnsi="標楷體" w:cs="標楷體"/>
                <w:sz w:val="24"/>
                <w:szCs w:val="24"/>
              </w:rPr>
              <w:t>111 年 1 月 24 日至 111 年 2 月 08 日止</w:t>
            </w:r>
          </w:p>
        </w:tc>
      </w:tr>
      <w:tr w:rsidR="00650572">
        <w:tc>
          <w:tcPr>
            <w:tcW w:w="181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資格審查</w:t>
            </w:r>
          </w:p>
        </w:tc>
        <w:tc>
          <w:tcPr>
            <w:tcW w:w="718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sz w:val="24"/>
                <w:szCs w:val="24"/>
              </w:rPr>
              <w:t>111 年 2 月 14 日至 111 年 2 月 17 日止</w:t>
            </w:r>
          </w:p>
        </w:tc>
      </w:tr>
      <w:tr w:rsidR="00650572">
        <w:tc>
          <w:tcPr>
            <w:tcW w:w="181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審查結果公告</w:t>
            </w:r>
          </w:p>
        </w:tc>
        <w:tc>
          <w:tcPr>
            <w:tcW w:w="718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sz w:val="24"/>
                <w:szCs w:val="24"/>
              </w:rPr>
              <w:t>111 年 2 月 18 日</w:t>
            </w:r>
          </w:p>
        </w:tc>
      </w:tr>
      <w:tr w:rsidR="00650572">
        <w:tc>
          <w:tcPr>
            <w:tcW w:w="181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培訓課程</w:t>
            </w:r>
          </w:p>
        </w:tc>
        <w:tc>
          <w:tcPr>
            <w:tcW w:w="718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sz w:val="24"/>
                <w:szCs w:val="24"/>
              </w:rPr>
              <w:t>111 年 3 月 12 日至 111 年 3 月 27 日止</w:t>
            </w:r>
          </w:p>
        </w:tc>
      </w:tr>
      <w:tr w:rsidR="00650572">
        <w:tc>
          <w:tcPr>
            <w:tcW w:w="181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公告培訓結果</w:t>
            </w:r>
          </w:p>
        </w:tc>
        <w:tc>
          <w:tcPr>
            <w:tcW w:w="718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sz w:val="24"/>
                <w:szCs w:val="24"/>
              </w:rPr>
              <w:t>111 年 5 月底前</w:t>
            </w:r>
          </w:p>
        </w:tc>
      </w:tr>
    </w:tbl>
    <w:p w:rsidR="00650572" w:rsidRDefault="00685431">
      <w:pPr>
        <w:pBdr>
          <w:top w:val="nil"/>
          <w:left w:val="nil"/>
          <w:bottom w:val="nil"/>
          <w:right w:val="nil"/>
          <w:between w:val="nil"/>
        </w:pBdr>
        <w:sectPr w:rsidR="00650572">
          <w:pgSz w:w="11909" w:h="16834"/>
          <w:pgMar w:top="1440" w:right="1440" w:bottom="1440" w:left="1440" w:header="720" w:footer="720" w:gutter="0"/>
          <w:pgNumType w:start="1"/>
          <w:cols w:space="720"/>
        </w:sectPr>
      </w:pPr>
      <w:r>
        <w:br w:type="page"/>
      </w:r>
    </w:p>
    <w:p w:rsidR="00650572" w:rsidRDefault="00685431">
      <w:pPr>
        <w:pBdr>
          <w:top w:val="nil"/>
          <w:left w:val="nil"/>
          <w:bottom w:val="nil"/>
          <w:right w:val="nil"/>
          <w:between w:val="nil"/>
        </w:pBdr>
        <w:ind w:hanging="708"/>
        <w:rPr>
          <w:rFonts w:ascii="標楷體" w:eastAsia="標楷體" w:hAnsi="標楷體" w:cs="標楷體"/>
          <w:b/>
          <w:sz w:val="20"/>
          <w:szCs w:val="20"/>
        </w:rPr>
      </w:pPr>
      <w:r>
        <w:rPr>
          <w:noProof/>
          <w:lang w:val="en-US"/>
        </w:rPr>
        <w:lastRenderedPageBreak/>
        <mc:AlternateContent>
          <mc:Choice Requires="wps">
            <w:drawing>
              <wp:anchor distT="0" distB="0" distL="0" distR="0" simplePos="0" relativeHeight="251658240" behindDoc="1" locked="0" layoutInCell="1" hidden="0" allowOverlap="1">
                <wp:simplePos x="0" y="0"/>
                <wp:positionH relativeFrom="column">
                  <wp:posOffset>0</wp:posOffset>
                </wp:positionH>
                <wp:positionV relativeFrom="paragraph">
                  <wp:posOffset>57150</wp:posOffset>
                </wp:positionV>
                <wp:extent cx="2272665" cy="299085"/>
                <wp:effectExtent l="0" t="0" r="0" b="0"/>
                <wp:wrapNone/>
                <wp:docPr id="16" name="矩形 16"/>
                <wp:cNvGraphicFramePr/>
                <a:graphic xmlns:a="http://schemas.openxmlformats.org/drawingml/2006/main">
                  <a:graphicData uri="http://schemas.microsoft.com/office/word/2010/wordprocessingShape">
                    <wps:wsp>
                      <wps:cNvSpPr/>
                      <wps:spPr>
                        <a:xfrm>
                          <a:off x="4214430" y="3635220"/>
                          <a:ext cx="2263140" cy="289560"/>
                        </a:xfrm>
                        <a:prstGeom prst="rect">
                          <a:avLst/>
                        </a:prstGeom>
                        <a:noFill/>
                        <a:ln w="9525" cap="flat" cmpd="sng">
                          <a:solidFill>
                            <a:srgbClr val="000000"/>
                          </a:solidFill>
                          <a:prstDash val="solid"/>
                          <a:miter lim="800000"/>
                          <a:headEnd type="none" w="sm" len="sm"/>
                          <a:tailEnd type="none" w="sm" len="sm"/>
                        </a:ln>
                      </wps:spPr>
                      <wps:txbx>
                        <w:txbxContent>
                          <w:p w:rsidR="00650572" w:rsidRDefault="00685431">
                            <w:pPr>
                              <w:spacing w:before="55" w:line="275" w:lineRule="auto"/>
                              <w:ind w:left="143" w:firstLine="141"/>
                              <w:textDirection w:val="btLr"/>
                            </w:pPr>
                            <w:r>
                              <w:rPr>
                                <w:rFonts w:eastAsia="Arial"/>
                                <w:b/>
                                <w:color w:val="343434"/>
                                <w:sz w:val="26"/>
                              </w:rPr>
                              <w:t>附件一 書面資料送件信封標</w:t>
                            </w:r>
                          </w:p>
                        </w:txbxContent>
                      </wps:txbx>
                      <wps:bodyPr spcFirstLastPara="1" wrap="square" lIns="0" tIns="0" rIns="0" bIns="0" anchor="t" anchorCtr="0">
                        <a:noAutofit/>
                      </wps:bodyPr>
                    </wps:wsp>
                  </a:graphicData>
                </a:graphic>
              </wp:anchor>
            </w:drawing>
          </mc:Choice>
          <mc:Fallback>
            <w:pict>
              <v:rect id="矩形 16" o:spid="_x0000_s1026" style="position:absolute;margin-left:0;margin-top:4.5pt;width:178.95pt;height:23.5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" filled="f">
                <v:stroke startarrowwidth="narrow" startarrowlength="short" endarrowwidth="narrow" endarrowlength="short"/>
                <v:textbox inset="0,0,0,0">
                  <w:txbxContent>
                    <w:p w:rsidR="00650572" w:rsidRDefault="00685431">
                      <w:pPr>
                        <w:spacing w:before="55" w:line="275" w:lineRule="auto"/>
                        <w:ind w:left="143" w:firstLine="141"/>
                        <w:textDirection w:val="btLr"/>
                      </w:pPr>
                      <w:r>
                        <w:rPr>
                          <w:rFonts w:eastAsia="Arial"/>
                          <w:b/>
                          <w:color w:val="343434"/>
                          <w:sz w:val="26"/>
                        </w:rPr>
                        <w:t>附件一</w:t>
                      </w:r>
                      <w:r>
                        <w:rPr>
                          <w:rFonts w:eastAsia="Arial"/>
                          <w:b/>
                          <w:color w:val="343434"/>
                          <w:sz w:val="26"/>
                        </w:rPr>
                        <w:t xml:space="preserve"> </w:t>
                      </w:r>
                      <w:r>
                        <w:rPr>
                          <w:rFonts w:eastAsia="Arial"/>
                          <w:b/>
                          <w:color w:val="343434"/>
                          <w:sz w:val="26"/>
                        </w:rPr>
                        <w:t>書面資料送件信封標</w:t>
                      </w:r>
                    </w:p>
                  </w:txbxContent>
                </v:textbox>
              </v:rect>
            </w:pict>
          </mc:Fallback>
        </mc:AlternateContent>
      </w:r>
    </w:p>
    <w:p w:rsidR="00650572" w:rsidRDefault="00685431">
      <w:pPr>
        <w:tabs>
          <w:tab w:val="left" w:pos="810"/>
        </w:tabs>
        <w:ind w:left="-568" w:firstLine="2"/>
        <w:rPr>
          <w:rFonts w:ascii="標楷體" w:eastAsia="標楷體" w:hAnsi="標楷體" w:cs="標楷體"/>
          <w:b/>
          <w:sz w:val="20"/>
          <w:szCs w:val="20"/>
        </w:rPr>
      </w:pPr>
      <w:r>
        <w:rPr>
          <w:rFonts w:ascii="標楷體" w:eastAsia="標楷體" w:hAnsi="標楷體" w:cs="標楷體"/>
          <w:b/>
          <w:sz w:val="20"/>
          <w:szCs w:val="20"/>
        </w:rPr>
        <w:tab/>
      </w:r>
    </w:p>
    <w:p w:rsidR="00650572" w:rsidRDefault="00685431">
      <w:pPr>
        <w:tabs>
          <w:tab w:val="left" w:pos="810"/>
        </w:tabs>
        <w:rPr>
          <w:rFonts w:ascii="標楷體" w:eastAsia="標楷體" w:hAnsi="標楷體" w:cs="標楷體"/>
          <w:sz w:val="20"/>
          <w:szCs w:val="20"/>
        </w:rPr>
      </w:pPr>
      <w:r>
        <w:rPr>
          <w:rFonts w:ascii="標楷體" w:eastAsia="標楷體" w:hAnsi="標楷體" w:cs="標楷體"/>
          <w:sz w:val="20"/>
          <w:szCs w:val="20"/>
        </w:rPr>
        <w:tab/>
      </w:r>
    </w:p>
    <w:p w:rsidR="00650572" w:rsidRDefault="00685431">
      <w:pPr>
        <w:tabs>
          <w:tab w:val="left" w:pos="810"/>
        </w:tabs>
        <w:rPr>
          <w:rFonts w:ascii="標楷體" w:eastAsia="標楷體" w:hAnsi="標楷體" w:cs="標楷體"/>
          <w:sz w:val="20"/>
          <w:szCs w:val="20"/>
        </w:rPr>
      </w:pPr>
      <w:r>
        <w:rPr>
          <w:noProof/>
          <w:lang w:val="en-US"/>
        </w:rPr>
        <mc:AlternateContent>
          <mc:Choice Requires="wpg">
            <w:drawing>
              <wp:anchor distT="0" distB="0" distL="0" distR="0" simplePos="0" relativeHeight="251659264" behindDoc="1" locked="0" layoutInCell="1" hidden="0" allowOverlap="1">
                <wp:simplePos x="0" y="0"/>
                <wp:positionH relativeFrom="column">
                  <wp:posOffset>190500</wp:posOffset>
                </wp:positionH>
                <wp:positionV relativeFrom="paragraph">
                  <wp:posOffset>19050</wp:posOffset>
                </wp:positionV>
                <wp:extent cx="9508490" cy="5260975"/>
                <wp:effectExtent l="0" t="0" r="0" b="0"/>
                <wp:wrapNone/>
                <wp:docPr id="19" name="群組 19"/>
                <wp:cNvGraphicFramePr/>
                <a:graphic xmlns:a="http://schemas.openxmlformats.org/drawingml/2006/main">
                  <a:graphicData uri="http://schemas.microsoft.com/office/word/2010/wordprocessingGroup">
                    <wpg:wgp>
                      <wpg:cNvGrpSpPr/>
                      <wpg:grpSpPr>
                        <a:xfrm>
                          <a:off x="0" y="0"/>
                          <a:ext cx="9508490" cy="5260975"/>
                          <a:chOff x="591755" y="1148878"/>
                          <a:chExt cx="9508490" cy="5261610"/>
                        </a:xfrm>
                      </wpg:grpSpPr>
                      <wpg:grpSp>
                        <wpg:cNvPr id="1" name="群組 1"/>
                        <wpg:cNvGrpSpPr/>
                        <wpg:grpSpPr>
                          <a:xfrm>
                            <a:off x="591755" y="1148878"/>
                            <a:ext cx="9508490" cy="5261610"/>
                            <a:chOff x="931" y="-35"/>
                            <a:chExt cx="14974" cy="8286"/>
                          </a:xfrm>
                        </wpg:grpSpPr>
                        <wps:wsp>
                          <wps:cNvPr id="2" name="矩形 2"/>
                          <wps:cNvSpPr/>
                          <wps:spPr>
                            <a:xfrm>
                              <a:off x="931" y="-34"/>
                              <a:ext cx="14950" cy="8275"/>
                            </a:xfrm>
                            <a:prstGeom prst="rect">
                              <a:avLst/>
                            </a:prstGeom>
                            <a:noFill/>
                            <a:ln>
                              <a:noFill/>
                            </a:ln>
                          </wps:spPr>
                          <wps:txbx>
                            <w:txbxContent>
                              <w:p w:rsidR="00650572" w:rsidRDefault="00650572">
                                <w:pPr>
                                  <w:spacing w:line="240" w:lineRule="auto"/>
                                  <w:textDirection w:val="btLr"/>
                                </w:pPr>
                              </w:p>
                            </w:txbxContent>
                          </wps:txbx>
                          <wps:bodyPr spcFirstLastPara="1" wrap="square" lIns="91425" tIns="91425" rIns="91425" bIns="91425" anchor="ctr" anchorCtr="0">
                            <a:noAutofit/>
                          </wps:bodyPr>
                        </wps:wsp>
                        <wps:wsp>
                          <wps:cNvPr id="3" name="手繪多邊形 3"/>
                          <wps:cNvSpPr/>
                          <wps:spPr>
                            <a:xfrm>
                              <a:off x="931" y="-35"/>
                              <a:ext cx="89" cy="92"/>
                            </a:xfrm>
                            <a:custGeom>
                              <a:avLst/>
                              <a:gdLst/>
                              <a:ahLst/>
                              <a:cxnLst/>
                              <a:rect l="l" t="t" r="r" b="b"/>
                              <a:pathLst>
                                <a:path w="89" h="92" extrusionOk="0">
                                  <a:moveTo>
                                    <a:pt x="89" y="0"/>
                                  </a:moveTo>
                                  <a:lnTo>
                                    <a:pt x="15" y="0"/>
                                  </a:lnTo>
                                  <a:lnTo>
                                    <a:pt x="0" y="0"/>
                                  </a:lnTo>
                                  <a:lnTo>
                                    <a:pt x="0" y="14"/>
                                  </a:lnTo>
                                  <a:lnTo>
                                    <a:pt x="0" y="91"/>
                                  </a:lnTo>
                                  <a:lnTo>
                                    <a:pt x="15" y="91"/>
                                  </a:lnTo>
                                  <a:lnTo>
                                    <a:pt x="15" y="14"/>
                                  </a:lnTo>
                                  <a:lnTo>
                                    <a:pt x="89" y="14"/>
                                  </a:lnTo>
                                  <a:lnTo>
                                    <a:pt x="89" y="0"/>
                                  </a:lnTo>
                                </a:path>
                              </a:pathLst>
                            </a:custGeom>
                            <a:solidFill>
                              <a:srgbClr val="000000"/>
                            </a:solidFill>
                            <a:ln>
                              <a:noFill/>
                            </a:ln>
                          </wps:spPr>
                          <wps:bodyPr spcFirstLastPara="1" wrap="square" lIns="91425" tIns="91425" rIns="91425" bIns="91425" anchor="ctr" anchorCtr="0">
                            <a:noAutofit/>
                          </wps:bodyPr>
                        </wps:wsp>
                        <wps:wsp>
                          <wps:cNvPr id="4" name="直線單箭頭接點 4"/>
                          <wps:cNvCnPr/>
                          <wps:spPr>
                            <a:xfrm>
                              <a:off x="1020" y="-27"/>
                              <a:ext cx="14796" cy="0"/>
                            </a:xfrm>
                            <a:prstGeom prst="straightConnector1">
                              <a:avLst/>
                            </a:prstGeom>
                            <a:noFill/>
                            <a:ln w="9525" cap="flat" cmpd="sng">
                              <a:solidFill>
                                <a:srgbClr val="000000"/>
                              </a:solidFill>
                              <a:prstDash val="solid"/>
                              <a:round/>
                              <a:headEnd type="none" w="med" len="med"/>
                              <a:tailEnd type="none" w="med" len="med"/>
                            </a:ln>
                          </wps:spPr>
                          <wps:bodyPr/>
                        </wps:wsp>
                        <wps:wsp>
                          <wps:cNvPr id="5" name="直線單箭頭接點 5"/>
                          <wps:cNvCnPr/>
                          <wps:spPr>
                            <a:xfrm>
                              <a:off x="1020" y="25"/>
                              <a:ext cx="14796" cy="0"/>
                            </a:xfrm>
                            <a:prstGeom prst="straightConnector1">
                              <a:avLst/>
                            </a:prstGeom>
                            <a:noFill/>
                            <a:ln w="38100" cap="flat" cmpd="sng">
                              <a:solidFill>
                                <a:srgbClr val="000000"/>
                              </a:solidFill>
                              <a:prstDash val="solid"/>
                              <a:round/>
                              <a:headEnd type="none" w="med" len="med"/>
                              <a:tailEnd type="none" w="med" len="med"/>
                            </a:ln>
                          </wps:spPr>
                          <wps:bodyPr/>
                        </wps:wsp>
                        <wps:wsp>
                          <wps:cNvPr id="6" name="矩形 6"/>
                          <wps:cNvSpPr/>
                          <wps:spPr>
                            <a:xfrm>
                              <a:off x="15816" y="-35"/>
                              <a:ext cx="89" cy="15"/>
                            </a:xfrm>
                            <a:prstGeom prst="rect">
                              <a:avLst/>
                            </a:prstGeom>
                            <a:solidFill>
                              <a:srgbClr val="000000"/>
                            </a:solidFill>
                            <a:ln>
                              <a:noFill/>
                            </a:ln>
                          </wps:spPr>
                          <wps:txbx>
                            <w:txbxContent>
                              <w:p w:rsidR="00650572" w:rsidRDefault="00650572">
                                <w:pPr>
                                  <w:spacing w:line="240" w:lineRule="auto"/>
                                  <w:textDirection w:val="btLr"/>
                                </w:pPr>
                              </w:p>
                            </w:txbxContent>
                          </wps:txbx>
                          <wps:bodyPr spcFirstLastPara="1" wrap="square" lIns="91425" tIns="91425" rIns="91425" bIns="91425" anchor="ctr" anchorCtr="0">
                            <a:noAutofit/>
                          </wps:bodyPr>
                        </wps:wsp>
                        <wps:wsp>
                          <wps:cNvPr id="7" name="直線單箭頭接點 7"/>
                          <wps:cNvCnPr/>
                          <wps:spPr>
                            <a:xfrm>
                              <a:off x="990" y="-5"/>
                              <a:ext cx="0" cy="8181"/>
                            </a:xfrm>
                            <a:prstGeom prst="straightConnector1">
                              <a:avLst/>
                            </a:prstGeom>
                            <a:noFill/>
                            <a:ln w="38100" cap="flat" cmpd="sng">
                              <a:solidFill>
                                <a:srgbClr val="000000"/>
                              </a:solidFill>
                              <a:prstDash val="solid"/>
                              <a:round/>
                              <a:headEnd type="none" w="med" len="med"/>
                              <a:tailEnd type="none" w="med" len="med"/>
                            </a:ln>
                          </wps:spPr>
                          <wps:bodyPr/>
                        </wps:wsp>
                        <wps:wsp>
                          <wps:cNvPr id="8" name="直線單箭頭接點 8"/>
                          <wps:cNvCnPr/>
                          <wps:spPr>
                            <a:xfrm>
                              <a:off x="938" y="57"/>
                              <a:ext cx="0" cy="8194"/>
                            </a:xfrm>
                            <a:prstGeom prst="straightConnector1">
                              <a:avLst/>
                            </a:prstGeom>
                            <a:noFill/>
                            <a:ln w="9525" cap="flat" cmpd="sng">
                              <a:solidFill>
                                <a:srgbClr val="000000"/>
                              </a:solidFill>
                              <a:prstDash val="solid"/>
                              <a:round/>
                              <a:headEnd type="none" w="med" len="med"/>
                              <a:tailEnd type="none" w="med" len="med"/>
                            </a:ln>
                          </wps:spPr>
                          <wps:bodyPr/>
                        </wps:wsp>
                        <wps:wsp>
                          <wps:cNvPr id="9" name="矩形 9"/>
                          <wps:cNvSpPr/>
                          <wps:spPr>
                            <a:xfrm>
                              <a:off x="931" y="8190"/>
                              <a:ext cx="89" cy="60"/>
                            </a:xfrm>
                            <a:prstGeom prst="rect">
                              <a:avLst/>
                            </a:prstGeom>
                            <a:solidFill>
                              <a:srgbClr val="000000"/>
                            </a:solidFill>
                            <a:ln>
                              <a:noFill/>
                            </a:ln>
                          </wps:spPr>
                          <wps:txbx>
                            <w:txbxContent>
                              <w:p w:rsidR="00650572" w:rsidRDefault="00650572">
                                <w:pPr>
                                  <w:spacing w:line="240" w:lineRule="auto"/>
                                  <w:textDirection w:val="btLr"/>
                                </w:pPr>
                              </w:p>
                            </w:txbxContent>
                          </wps:txbx>
                          <wps:bodyPr spcFirstLastPara="1" wrap="square" lIns="91425" tIns="91425" rIns="91425" bIns="91425" anchor="ctr" anchorCtr="0">
                            <a:noAutofit/>
                          </wps:bodyPr>
                        </wps:wsp>
                        <wps:wsp>
                          <wps:cNvPr id="10" name="直線單箭頭接點 10"/>
                          <wps:cNvCnPr/>
                          <wps:spPr>
                            <a:xfrm>
                              <a:off x="1020" y="8221"/>
                              <a:ext cx="14796" cy="0"/>
                            </a:xfrm>
                            <a:prstGeom prst="straightConnector1">
                              <a:avLst/>
                            </a:prstGeom>
                            <a:noFill/>
                            <a:ln w="38100" cap="flat" cmpd="sng">
                              <a:solidFill>
                                <a:srgbClr val="000000"/>
                              </a:solidFill>
                              <a:prstDash val="solid"/>
                              <a:round/>
                              <a:headEnd type="none" w="med" len="med"/>
                              <a:tailEnd type="none" w="med" len="med"/>
                            </a:ln>
                          </wps:spPr>
                          <wps:bodyPr/>
                        </wps:wsp>
                        <wps:wsp>
                          <wps:cNvPr id="11" name="直線單箭頭接點 11"/>
                          <wps:cNvCnPr/>
                          <wps:spPr>
                            <a:xfrm>
                              <a:off x="1020" y="8169"/>
                              <a:ext cx="14796" cy="0"/>
                            </a:xfrm>
                            <a:prstGeom prst="straightConnector1">
                              <a:avLst/>
                            </a:prstGeom>
                            <a:noFill/>
                            <a:ln w="9525" cap="flat" cmpd="sng">
                              <a:solidFill>
                                <a:srgbClr val="000000"/>
                              </a:solidFill>
                              <a:prstDash val="solid"/>
                              <a:round/>
                              <a:headEnd type="none" w="med" len="med"/>
                              <a:tailEnd type="none" w="med" len="med"/>
                            </a:ln>
                          </wps:spPr>
                          <wps:bodyPr/>
                        </wps:wsp>
                        <wps:wsp>
                          <wps:cNvPr id="12" name="直線單箭頭接點 12"/>
                          <wps:cNvCnPr/>
                          <wps:spPr>
                            <a:xfrm>
                              <a:off x="15875" y="-34"/>
                              <a:ext cx="0" cy="8285"/>
                            </a:xfrm>
                            <a:prstGeom prst="straightConnector1">
                              <a:avLst/>
                            </a:prstGeom>
                            <a:noFill/>
                            <a:ln w="38100" cap="flat" cmpd="sng">
                              <a:solidFill>
                                <a:srgbClr val="000000"/>
                              </a:solidFill>
                              <a:prstDash val="solid"/>
                              <a:round/>
                              <a:headEnd type="none" w="med" len="med"/>
                              <a:tailEnd type="none" w="med" len="med"/>
                            </a:ln>
                          </wps:spPr>
                          <wps:bodyPr/>
                        </wps:wsp>
                        <wps:wsp>
                          <wps:cNvPr id="13" name="直線單箭頭接點 13"/>
                          <wps:cNvCnPr/>
                          <wps:spPr>
                            <a:xfrm>
                              <a:off x="15823" y="-5"/>
                              <a:ext cx="0" cy="8181"/>
                            </a:xfrm>
                            <a:prstGeom prst="straightConnector1">
                              <a:avLst/>
                            </a:prstGeom>
                            <a:noFill/>
                            <a:ln w="9525" cap="flat" cmpd="sng">
                              <a:solidFill>
                                <a:srgbClr val="000000"/>
                              </a:solidFill>
                              <a:prstDash val="solid"/>
                              <a:round/>
                              <a:headEnd type="none" w="med" len="med"/>
                              <a:tailEnd type="none" w="med" len="med"/>
                            </a:ln>
                          </wps:spPr>
                          <wps:bodyPr/>
                        </wps:wsp>
                        <wps:wsp>
                          <wps:cNvPr id="14" name="矩形 14"/>
                          <wps:cNvSpPr/>
                          <wps:spPr>
                            <a:xfrm>
                              <a:off x="15816" y="8190"/>
                              <a:ext cx="89" cy="60"/>
                            </a:xfrm>
                            <a:prstGeom prst="rect">
                              <a:avLst/>
                            </a:prstGeom>
                            <a:solidFill>
                              <a:srgbClr val="000000"/>
                            </a:solidFill>
                            <a:ln>
                              <a:noFill/>
                            </a:ln>
                          </wps:spPr>
                          <wps:txbx>
                            <w:txbxContent>
                              <w:p w:rsidR="00650572" w:rsidRDefault="00650572">
                                <w:pPr>
                                  <w:spacing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id="群組 19" o:spid="_x0000_s1027" style="position:absolute;margin-left:15pt;margin-top:1.5pt;width:748.7pt;height:414.25pt;z-index:-251657216;mso-wrap-distance-left:0;mso-wrap-distance-right:0" coordorigin="5917,11488" coordsize="95084,5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">
                <v:group id="群組 1" o:spid="_x0000_s1028" style="position:absolute;left:5917;top:11488;width:95085;height:52616" coordorigin="931,-35" coordsize="14974,8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矩形 2" o:spid="_x0000_s1029" style="position:absolute;left:931;top:-34;width:14950;height:8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650572" w:rsidRDefault="00650572">
                          <w:pPr>
                            <w:spacing w:line="240" w:lineRule="auto"/>
                            <w:textDirection w:val="btLr"/>
                          </w:pPr>
                        </w:p>
                      </w:txbxContent>
                    </v:textbox>
                  </v:rect>
                  <v:shape id="手繪多邊形 3" o:spid="_x0000_s1030" style="position:absolute;left:931;top:-35;width:89;height:92;visibility:visible;mso-wrap-style:square;v-text-anchor:middle" coordsize="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irXMQA&#10;AADaAAAADwAAAGRycy9kb3ducmV2LnhtbESP3WrCQBSE74W+w3IK3tVNrRVJXaWIVZFC8Qe8PWRP&#10;k2D2bNzdxPj2bqHg5TAz3zDTeWcq0ZLzpWUFr4MEBHFmdcm5guPh62UCwgdkjZVlUnAjD/PZU2+K&#10;qbZX3lG7D7mIEPYpKihCqFMpfVaQQT+wNXH0fq0zGKJ0udQOrxFuKjlMkrE0WHJcKLCmRUHZed8Y&#10;Bfa7bS7b1Xm91D+nfPXumpHbklL95+7zA0SgLjzC/+2NVvAGf1fiDZ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Iq1zEAAAA2gAAAA8AAAAAAAAAAAAAAAAAmAIAAGRycy9k&#10;b3ducmV2LnhtbFBLBQYAAAAABAAEAPUAAACJAwAAAAA=&#10;" path="m89,l15,,,,,14,,91r15,l15,14r74,l89,e" fillcolor="black" stroked="f">
                    <v:path arrowok="t" o:extrusionok="f"/>
                  </v:shape>
                  <v:shapetype id="_x0000_t32" coordsize="21600,21600" o:spt="32" o:oned="t" path="m,l21600,21600e" filled="f">
                    <v:path arrowok="t" fillok="f" o:connecttype="none"/>
                    <o:lock v:ext="edit" shapetype="t"/>
                  </v:shapetype>
                  <v:shape id="直線單箭頭接點 4" o:spid="_x0000_s1031" type="#_x0000_t32" style="position:absolute;left:1020;top:-27;width:147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直線單箭頭接點 5" o:spid="_x0000_s1032" type="#_x0000_t32" style="position:absolute;left:1020;top:25;width:147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6zcMAAADaAAAADwAAAGRycy9kb3ducmV2LnhtbESPQWvCQBSE7wX/w/KE3urGQovEbEQl&#10;BQ8erC2eH9lnEpN9G7NrEv313UKhx2FmvmGS1Wga0VPnKssK5rMIBHFudcWFgu+vj5cFCOeRNTaW&#10;ScGdHKzSyVOCsbYDf1J/9IUIEHYxKii9b2MpXV6SQTezLXHwzrYz6IPsCqk7HALcNPI1it6lwYrD&#10;QoktbUvK6+PNKLiM0rbDNcv2xeVUbxbo6sPDKfU8HddLEJ5G/x/+a++0gjf4vRJugE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R+s3DAAAA2gAAAA8AAAAAAAAAAAAA&#10;AAAAoQIAAGRycy9kb3ducmV2LnhtbFBLBQYAAAAABAAEAPkAAACRAwAAAAA=&#10;" strokeweight="3pt"/>
                  <v:rect id="矩形 6" o:spid="_x0000_s1033" style="position:absolute;left:15816;top:-35;width:89;height: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tjYcIA&#10;AADaAAAADwAAAGRycy9kb3ducmV2LnhtbESPQYvCMBSE78L+h/AWvGm6HlS6RnEFQdmLVnvw9mje&#10;ttXmpSRR67/fCILHYWa+YWaLzjTiRs7XlhV8DRMQxIXVNZcKjof1YArCB2SNjWVS8CAPi/lHb4ap&#10;tnfe0y0LpYgQ9ikqqEJoUyl9UZFBP7QtcfT+rDMYonSl1A7vEW4aOUqSsTRYc1yosKVVRcUluxoF&#10;NSb5Y7LN6WfX/manfDs5Ls9Oqf5nt/wGEagL7/CrvdEKxvC8Em+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u2NhwgAAANoAAAAPAAAAAAAAAAAAAAAAAJgCAABkcnMvZG93&#10;bnJldi54bWxQSwUGAAAAAAQABAD1AAAAhwMAAAAA&#10;" fillcolor="black" stroked="f">
                    <v:textbox inset="2.53958mm,2.53958mm,2.53958mm,2.53958mm">
                      <w:txbxContent>
                        <w:p w:rsidR="00650572" w:rsidRDefault="00650572">
                          <w:pPr>
                            <w:spacing w:line="240" w:lineRule="auto"/>
                            <w:textDirection w:val="btLr"/>
                          </w:pPr>
                        </w:p>
                      </w:txbxContent>
                    </v:textbox>
                  </v:rect>
                  <v:shape id="直線單箭頭接點 7" o:spid="_x0000_s1034" type="#_x0000_t32" style="position:absolute;left:990;top:-5;width:0;height:81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BIcMAAADaAAAADwAAAGRycy9kb3ducmV2LnhtbESPQWvCQBSE7wX/w/KE3urGHlqJ2YhK&#10;Ch48WFs8P7LPJCb7NmbXJPrru4VCj8PMfMMkq9E0oqfOVZYVzGcRCOLc6ooLBd9fHy8LEM4ja2ws&#10;k4I7OVilk6cEY20H/qT+6AsRIOxiVFB638ZSurwkg25mW+LgnW1n0AfZFVJ3OAS4aeRrFL1JgxWH&#10;hRJb2paU18ebUXAZpW2Ha5bti8up3izQ1YeHU+p5Oq6XIDyN/j/8195pBe/weyXcAJ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PwSHDAAAA2gAAAA8AAAAAAAAAAAAA&#10;AAAAoQIAAGRycy9kb3ducmV2LnhtbFBLBQYAAAAABAAEAPkAAACRAwAAAAA=&#10;" strokeweight="3pt"/>
                  <v:shape id="直線單箭頭接點 8" o:spid="_x0000_s1035" type="#_x0000_t32" style="position:absolute;left:938;top:57;width:0;height:81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rect id="矩形 9" o:spid="_x0000_s1036" style="position:absolute;left:931;top:8190;width:89;height: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T3E8MA&#10;AADaAAAADwAAAGRycy9kb3ducmV2LnhtbESPQWvCQBSE70L/w/IKvZlNPaiNrmKFgtKLRnPo7ZF9&#10;Jmmzb8PuVuO/dwXB4zAz3zDzZW9acSbnG8sK3pMUBHFpdcOVguPhazgF4QOyxtYyKbiSh+XiZTDH&#10;TNsL7+mch0pECPsMFdQhdJmUvqzJoE9sRxy9k3UGQ5SuktrhJcJNK0dpOpYGG44LNXa0rqn8y/+N&#10;ggbT4jrZFvS5677zn2I7Oa5+nVJvr/1qBiJQH57hR3ujFXzA/Uq8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T3E8MAAADaAAAADwAAAAAAAAAAAAAAAACYAgAAZHJzL2Rv&#10;d25yZXYueG1sUEsFBgAAAAAEAAQA9QAAAIgDAAAAAA==&#10;" fillcolor="black" stroked="f">
                    <v:textbox inset="2.53958mm,2.53958mm,2.53958mm,2.53958mm">
                      <w:txbxContent>
                        <w:p w:rsidR="00650572" w:rsidRDefault="00650572">
                          <w:pPr>
                            <w:spacing w:line="240" w:lineRule="auto"/>
                            <w:textDirection w:val="btLr"/>
                          </w:pPr>
                        </w:p>
                      </w:txbxContent>
                    </v:textbox>
                  </v:rect>
                  <v:shape id="直線單箭頭接點 10" o:spid="_x0000_s1037" type="#_x0000_t32" style="position:absolute;left:1020;top:8221;width:147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ZDgcMAAADbAAAADwAAAGRycy9kb3ducmV2LnhtbESPS2/CQAyE70j9DytX6g027aFCKUsE&#10;FZU4cOBR9Wxl3TzXm2a3JPDr8QGJm60Zz3xeZKNr1Zn6UHk28DpLQBHn3lZcGPg+fU3noEJEtth6&#10;JgMXCpAtnyYLTK0f+EDnYyyUhHBI0UAZY5dqHfKSHIaZ74hF+/W9wyhrX2jb4yDhrtVvSfKuHVYs&#10;DSV29FlS3hz/nYF61L4b/jabXVH/NOs5hmZ/Dca8PI+rD1CRxvgw36+3VvCFXn6RAf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GQ4HDAAAA2wAAAA8AAAAAAAAAAAAA&#10;AAAAoQIAAGRycy9kb3ducmV2LnhtbFBLBQYAAAAABAAEAPkAAACRAwAAAAA=&#10;" strokeweight="3pt"/>
                  <v:shape id="直線單箭頭接點 11" o:spid="_x0000_s1038" type="#_x0000_t32" style="position:absolute;left:1020;top:8169;width:147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直線單箭頭接點 12" o:spid="_x0000_s1039" type="#_x0000_t32" style="position:absolute;left:15875;top:-34;width:0;height:82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h4bb8AAADbAAAADwAAAGRycy9kb3ducmV2LnhtbERPy6rCMBDdX/AfwgjurqkuRKpRVBRc&#10;uPBxueuhGdvaZlKbaKtfbwTB3RzOc6bz1pTiTrXLLSsY9CMQxInVOacK/k6b3zEI55E1lpZJwYMc&#10;zGednynG2jZ8oPvRpyKEsItRQeZ9FUvpkowMur6tiAN3trVBH2CdSl1jE8JNKYdRNJIGcw4NGVa0&#10;yigpjjej4NJKWzXX9XqXXv6L5RhdsX86pXrddjEB4an1X/HHvdVh/hDev4QD5Ow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hh4bb8AAADbAAAADwAAAAAAAAAAAAAAAACh&#10;AgAAZHJzL2Rvd25yZXYueG1sUEsFBgAAAAAEAAQA+QAAAI0DAAAAAA==&#10;" strokeweight="3pt"/>
                  <v:shape id="直線單箭頭接點 13" o:spid="_x0000_s1040" type="#_x0000_t32" style="position:absolute;left:15823;top:-5;width:0;height:81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rect id="矩形 14" o:spid="_x0000_s1041" style="position:absolute;left:15816;top:8190;width:89;height: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Y7sEA&#10;AADbAAAADwAAAGRycy9kb3ducmV2LnhtbERPTYvCMBC9L/gfwgh7W1NFVKpRVFhQ9rJb7cHb0Ixt&#10;tZmUJKv135uFBW/zeJ+zWHWmETdyvrasYDhIQBAXVtdcKjgePj9mIHxA1thYJgUP8rBa9t4WmGp7&#10;5x+6ZaEUMYR9igqqENpUSl9UZNAPbEscubN1BkOErpTa4T2Gm0aOkmQiDdYcGypsaVtRcc1+jYIa&#10;k/wx3ee0+W6/slO+nx7XF6fUe79bz0EE6sJL/O/e6Th/DH+/x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vmO7BAAAA2wAAAA8AAAAAAAAAAAAAAAAAmAIAAGRycy9kb3du&#10;cmV2LnhtbFBLBQYAAAAABAAEAPUAAACGAwAAAAA=&#10;" fillcolor="black" stroked="f">
                    <v:textbox inset="2.53958mm,2.53958mm,2.53958mm,2.53958mm">
                      <w:txbxContent>
                        <w:p w:rsidR="00650572" w:rsidRDefault="00650572">
                          <w:pPr>
                            <w:spacing w:line="240" w:lineRule="auto"/>
                            <w:textDirection w:val="btLr"/>
                          </w:pPr>
                        </w:p>
                      </w:txbxContent>
                    </v:textbox>
                  </v:rect>
                </v:group>
              </v:group>
            </w:pict>
          </mc:Fallback>
        </mc:AlternateContent>
      </w:r>
    </w:p>
    <w:p w:rsidR="00650572" w:rsidRDefault="00685431">
      <w:pPr>
        <w:tabs>
          <w:tab w:val="left" w:pos="810"/>
        </w:tabs>
        <w:rPr>
          <w:rFonts w:ascii="標楷體" w:eastAsia="標楷體" w:hAnsi="標楷體" w:cs="標楷體"/>
          <w:sz w:val="24"/>
          <w:szCs w:val="24"/>
        </w:rPr>
      </w:pPr>
      <w:r>
        <w:rPr>
          <w:rFonts w:ascii="標楷體" w:eastAsia="標楷體" w:hAnsi="標楷體" w:cs="標楷體"/>
          <w:sz w:val="20"/>
          <w:szCs w:val="20"/>
        </w:rPr>
        <w:t xml:space="preserve">       </w:t>
      </w:r>
      <w:r>
        <w:rPr>
          <w:rFonts w:ascii="標楷體" w:eastAsia="標楷體" w:hAnsi="標楷體" w:cs="標楷體"/>
          <w:sz w:val="24"/>
          <w:szCs w:val="24"/>
        </w:rPr>
        <w:t>寄件人：</w:t>
      </w:r>
    </w:p>
    <w:p w:rsidR="00650572" w:rsidRDefault="00685431">
      <w:pPr>
        <w:tabs>
          <w:tab w:val="left" w:pos="810"/>
        </w:tabs>
        <w:rPr>
          <w:rFonts w:ascii="標楷體" w:eastAsia="標楷體" w:hAnsi="標楷體" w:cs="標楷體"/>
          <w:sz w:val="24"/>
          <w:szCs w:val="24"/>
        </w:rPr>
      </w:pPr>
      <w:r>
        <w:rPr>
          <w:rFonts w:ascii="標楷體" w:eastAsia="標楷體" w:hAnsi="標楷體" w:cs="標楷體"/>
          <w:sz w:val="24"/>
          <w:szCs w:val="24"/>
        </w:rPr>
        <w:t xml:space="preserve">      寄件地址：</w:t>
      </w:r>
    </w:p>
    <w:p w:rsidR="00650572" w:rsidRDefault="00650572">
      <w:pPr>
        <w:tabs>
          <w:tab w:val="left" w:pos="810"/>
        </w:tabs>
        <w:rPr>
          <w:rFonts w:ascii="標楷體" w:eastAsia="標楷體" w:hAnsi="標楷體" w:cs="標楷體"/>
          <w:sz w:val="24"/>
          <w:szCs w:val="24"/>
        </w:rPr>
      </w:pPr>
    </w:p>
    <w:p w:rsidR="00650572" w:rsidRDefault="00650572">
      <w:pPr>
        <w:tabs>
          <w:tab w:val="left" w:pos="810"/>
        </w:tabs>
        <w:rPr>
          <w:rFonts w:ascii="標楷體" w:eastAsia="標楷體" w:hAnsi="標楷體" w:cs="標楷體"/>
          <w:sz w:val="24"/>
          <w:szCs w:val="24"/>
        </w:rPr>
      </w:pPr>
    </w:p>
    <w:p w:rsidR="00650572" w:rsidRDefault="00650572">
      <w:pPr>
        <w:tabs>
          <w:tab w:val="left" w:pos="810"/>
        </w:tabs>
        <w:rPr>
          <w:rFonts w:ascii="標楷體" w:eastAsia="標楷體" w:hAnsi="標楷體" w:cs="標楷體"/>
          <w:sz w:val="24"/>
          <w:szCs w:val="24"/>
        </w:rPr>
      </w:pPr>
    </w:p>
    <w:p w:rsidR="00650572" w:rsidRDefault="00650572">
      <w:pPr>
        <w:tabs>
          <w:tab w:val="left" w:pos="810"/>
        </w:tabs>
        <w:rPr>
          <w:rFonts w:ascii="標楷體" w:eastAsia="標楷體" w:hAnsi="標楷體" w:cs="標楷體"/>
          <w:sz w:val="24"/>
          <w:szCs w:val="24"/>
        </w:rPr>
      </w:pPr>
    </w:p>
    <w:p w:rsidR="00650572" w:rsidRDefault="00685431">
      <w:pPr>
        <w:tabs>
          <w:tab w:val="left" w:pos="810"/>
        </w:tabs>
        <w:jc w:val="center"/>
        <w:rPr>
          <w:rFonts w:ascii="標楷體" w:eastAsia="標楷體" w:hAnsi="標楷體" w:cs="標楷體"/>
          <w:sz w:val="52"/>
          <w:szCs w:val="52"/>
        </w:rPr>
      </w:pPr>
      <w:r>
        <w:rPr>
          <w:rFonts w:ascii="標楷體" w:eastAsia="標楷體" w:hAnsi="標楷體" w:cs="標楷體"/>
          <w:sz w:val="52"/>
          <w:szCs w:val="52"/>
        </w:rPr>
        <w:tab/>
        <w:t>100234臺北市中正區愛國西路1號</w:t>
      </w:r>
    </w:p>
    <w:p w:rsidR="00650572" w:rsidRDefault="00685431">
      <w:pPr>
        <w:tabs>
          <w:tab w:val="left" w:pos="810"/>
        </w:tabs>
        <w:jc w:val="center"/>
        <w:rPr>
          <w:rFonts w:ascii="標楷體" w:eastAsia="標楷體" w:hAnsi="標楷體" w:cs="標楷體"/>
          <w:sz w:val="52"/>
          <w:szCs w:val="52"/>
        </w:rPr>
      </w:pPr>
      <w:r>
        <w:rPr>
          <w:rFonts w:ascii="標楷體" w:eastAsia="標楷體" w:hAnsi="標楷體" w:cs="標楷體"/>
          <w:sz w:val="52"/>
          <w:szCs w:val="52"/>
        </w:rPr>
        <w:t>臺北市立大學</w:t>
      </w:r>
    </w:p>
    <w:p w:rsidR="00650572" w:rsidRDefault="00685431">
      <w:pPr>
        <w:tabs>
          <w:tab w:val="left" w:pos="810"/>
        </w:tabs>
        <w:jc w:val="center"/>
        <w:rPr>
          <w:rFonts w:ascii="標楷體" w:eastAsia="標楷體" w:hAnsi="標楷體" w:cs="標楷體"/>
          <w:sz w:val="52"/>
          <w:szCs w:val="52"/>
        </w:rPr>
      </w:pPr>
      <w:r>
        <w:rPr>
          <w:rFonts w:ascii="標楷體" w:eastAsia="標楷體" w:hAnsi="標楷體" w:cs="標楷體"/>
          <w:sz w:val="52"/>
          <w:szCs w:val="52"/>
        </w:rPr>
        <w:t>學習與媒材設計學系</w:t>
      </w:r>
    </w:p>
    <w:p w:rsidR="00650572" w:rsidRDefault="00685431">
      <w:pPr>
        <w:tabs>
          <w:tab w:val="left" w:pos="810"/>
        </w:tabs>
        <w:jc w:val="center"/>
        <w:rPr>
          <w:rFonts w:ascii="標楷體" w:eastAsia="標楷體" w:hAnsi="標楷體" w:cs="標楷體"/>
          <w:sz w:val="52"/>
          <w:szCs w:val="52"/>
        </w:rPr>
      </w:pPr>
      <w:r>
        <w:rPr>
          <w:rFonts w:ascii="標楷體" w:eastAsia="標楷體" w:hAnsi="標楷體" w:cs="標楷體"/>
          <w:sz w:val="52"/>
          <w:szCs w:val="52"/>
        </w:rPr>
        <w:t>李芷嫣小姐收 (02)8521-8193</w:t>
      </w:r>
    </w:p>
    <w:p w:rsidR="00650572" w:rsidRDefault="00650572">
      <w:pPr>
        <w:tabs>
          <w:tab w:val="left" w:pos="810"/>
        </w:tabs>
        <w:jc w:val="center"/>
        <w:rPr>
          <w:rFonts w:ascii="標楷體" w:eastAsia="標楷體" w:hAnsi="標楷體" w:cs="標楷體"/>
          <w:sz w:val="24"/>
          <w:szCs w:val="24"/>
        </w:rPr>
      </w:pPr>
    </w:p>
    <w:p w:rsidR="00650572" w:rsidRDefault="00650572">
      <w:pPr>
        <w:tabs>
          <w:tab w:val="left" w:pos="810"/>
        </w:tabs>
        <w:jc w:val="center"/>
        <w:rPr>
          <w:rFonts w:ascii="標楷體" w:eastAsia="標楷體" w:hAnsi="標楷體" w:cs="標楷體"/>
          <w:sz w:val="24"/>
          <w:szCs w:val="24"/>
        </w:rPr>
      </w:pPr>
    </w:p>
    <w:p w:rsidR="00650572" w:rsidRDefault="00650572">
      <w:pPr>
        <w:tabs>
          <w:tab w:val="left" w:pos="810"/>
        </w:tabs>
        <w:jc w:val="center"/>
        <w:rPr>
          <w:rFonts w:ascii="標楷體" w:eastAsia="標楷體" w:hAnsi="標楷體" w:cs="標楷體"/>
          <w:sz w:val="24"/>
          <w:szCs w:val="24"/>
        </w:rPr>
      </w:pPr>
    </w:p>
    <w:p w:rsidR="00650572" w:rsidRDefault="00685431">
      <w:pPr>
        <w:ind w:left="10093"/>
        <w:rPr>
          <w:rFonts w:ascii="標楷體" w:eastAsia="標楷體" w:hAnsi="標楷體" w:cs="標楷體"/>
          <w:sz w:val="24"/>
          <w:szCs w:val="24"/>
        </w:rPr>
        <w:sectPr w:rsidR="00650572">
          <w:footerReference w:type="default" r:id="rId9"/>
          <w:pgSz w:w="16834" w:h="11909" w:orient="landscape"/>
          <w:pgMar w:top="780" w:right="980" w:bottom="720" w:left="620" w:header="0" w:footer="533" w:gutter="0"/>
          <w:cols w:space="720"/>
        </w:sectPr>
      </w:pPr>
      <w:r>
        <w:rPr>
          <w:rFonts w:ascii="標楷體" w:eastAsia="標楷體" w:hAnsi="標楷體" w:cs="標楷體"/>
          <w:sz w:val="24"/>
          <w:szCs w:val="24"/>
        </w:rPr>
        <w:t>本標籤請自行繕打印出後，黏貼於送件資料信封</w:t>
      </w:r>
    </w:p>
    <w:p w:rsidR="00650572" w:rsidRDefault="00685431">
      <w:pPr>
        <w:spacing w:before="5" w:line="516" w:lineRule="auto"/>
        <w:ind w:right="98"/>
        <w:jc w:val="center"/>
        <w:rPr>
          <w:rFonts w:ascii="標楷體" w:eastAsia="標楷體" w:hAnsi="標楷體" w:cs="標楷體"/>
          <w:sz w:val="52"/>
          <w:szCs w:val="52"/>
        </w:rPr>
      </w:pPr>
      <w:r>
        <w:rPr>
          <w:rFonts w:ascii="標楷體" w:eastAsia="標楷體" w:hAnsi="標楷體" w:cs="標楷體"/>
          <w:sz w:val="52"/>
          <w:szCs w:val="52"/>
        </w:rPr>
        <w:lastRenderedPageBreak/>
        <w:t>送件自行檢核表</w:t>
      </w:r>
      <w:r>
        <w:rPr>
          <w:noProof/>
          <w:lang w:val="en-US"/>
        </w:rPr>
        <mc:AlternateContent>
          <mc:Choice Requires="wps">
            <w:drawing>
              <wp:anchor distT="0" distB="0" distL="0" distR="0" simplePos="0" relativeHeight="251660288" behindDoc="1" locked="0" layoutInCell="1" hidden="0" allowOverlap="1">
                <wp:simplePos x="0" y="0"/>
                <wp:positionH relativeFrom="column">
                  <wp:posOffset>12700</wp:posOffset>
                </wp:positionH>
                <wp:positionV relativeFrom="paragraph">
                  <wp:posOffset>0</wp:posOffset>
                </wp:positionV>
                <wp:extent cx="549275" cy="248920"/>
                <wp:effectExtent l="0" t="0" r="0" b="0"/>
                <wp:wrapNone/>
                <wp:docPr id="17" name="矩形 17"/>
                <wp:cNvGraphicFramePr/>
                <a:graphic xmlns:a="http://schemas.openxmlformats.org/drawingml/2006/main">
                  <a:graphicData uri="http://schemas.microsoft.com/office/word/2010/wordprocessingShape">
                    <wps:wsp>
                      <wps:cNvSpPr/>
                      <wps:spPr>
                        <a:xfrm>
                          <a:off x="5076125" y="3660303"/>
                          <a:ext cx="539750" cy="239395"/>
                        </a:xfrm>
                        <a:prstGeom prst="rect">
                          <a:avLst/>
                        </a:prstGeom>
                        <a:noFill/>
                        <a:ln w="9525" cap="flat" cmpd="sng">
                          <a:solidFill>
                            <a:srgbClr val="000000"/>
                          </a:solidFill>
                          <a:prstDash val="solid"/>
                          <a:miter lim="800000"/>
                          <a:headEnd type="none" w="sm" len="sm"/>
                          <a:tailEnd type="none" w="sm" len="sm"/>
                        </a:ln>
                      </wps:spPr>
                      <wps:txbx>
                        <w:txbxContent>
                          <w:p w:rsidR="00650572" w:rsidRDefault="00685431">
                            <w:pPr>
                              <w:spacing w:line="367" w:lineRule="auto"/>
                              <w:ind w:right="-15"/>
                              <w:textDirection w:val="btLr"/>
                            </w:pPr>
                            <w:r>
                              <w:rPr>
                                <w:rFonts w:eastAsia="Arial"/>
                                <w:b/>
                                <w:color w:val="000000"/>
                                <w:sz w:val="28"/>
                              </w:rPr>
                              <w:t>附件二</w:t>
                            </w:r>
                          </w:p>
                        </w:txbxContent>
                      </wps:txbx>
                      <wps:bodyPr spcFirstLastPara="1" wrap="square" lIns="0" tIns="0" rIns="0" bIns="0" anchor="t" anchorCtr="0">
                        <a:noAutofit/>
                      </wps:bodyPr>
                    </wps:wsp>
                  </a:graphicData>
                </a:graphic>
              </wp:anchor>
            </w:drawing>
          </mc:Choice>
          <mc:Fallback>
            <w:pict>
              <v:rect id="矩形 17" o:spid="_x0000_s1042" style="position:absolute;left:0;text-align:left;margin-left:1pt;margin-top:0;width:43.25pt;height:19.6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" filled="f">
                <v:stroke startarrowwidth="narrow" startarrowlength="short" endarrowwidth="narrow" endarrowlength="short"/>
                <v:textbox inset="0,0,0,0">
                  <w:txbxContent>
                    <w:p w:rsidR="00650572" w:rsidRDefault="00685431">
                      <w:pPr>
                        <w:spacing w:line="367" w:lineRule="auto"/>
                        <w:ind w:right="-15"/>
                        <w:textDirection w:val="btLr"/>
                      </w:pPr>
                      <w:r>
                        <w:rPr>
                          <w:rFonts w:eastAsia="Arial"/>
                          <w:b/>
                          <w:color w:val="000000"/>
                          <w:sz w:val="28"/>
                        </w:rPr>
                        <w:t>附件二</w:t>
                      </w:r>
                    </w:p>
                  </w:txbxContent>
                </v:textbox>
              </v:rect>
            </w:pict>
          </mc:Fallback>
        </mc:AlternateContent>
      </w:r>
    </w:p>
    <w:p w:rsidR="00650572" w:rsidRDefault="00685431">
      <w:pPr>
        <w:spacing w:before="5" w:line="516" w:lineRule="auto"/>
        <w:ind w:right="-43"/>
        <w:rPr>
          <w:rFonts w:ascii="標楷體" w:eastAsia="標楷體" w:hAnsi="標楷體" w:cs="標楷體"/>
          <w:sz w:val="52"/>
          <w:szCs w:val="52"/>
        </w:rPr>
      </w:pPr>
      <w:r>
        <w:rPr>
          <w:rFonts w:ascii="標楷體" w:eastAsia="標楷體" w:hAnsi="標楷體" w:cs="標楷體"/>
          <w:sz w:val="52"/>
          <w:szCs w:val="52"/>
        </w:rPr>
        <w:t>送件前請自行檢核並勾選確認：</w:t>
      </w:r>
    </w:p>
    <w:p w:rsidR="00650572" w:rsidRDefault="00685431">
      <w:pPr>
        <w:spacing w:before="5" w:line="516" w:lineRule="auto"/>
        <w:ind w:right="-43"/>
        <w:rPr>
          <w:rFonts w:ascii="標楷體" w:eastAsia="標楷體" w:hAnsi="標楷體" w:cs="標楷體"/>
          <w:sz w:val="48"/>
          <w:szCs w:val="48"/>
        </w:rPr>
      </w:pPr>
      <w:r>
        <w:rPr>
          <w:rFonts w:ascii="標楷體" w:eastAsia="標楷體" w:hAnsi="標楷體" w:cs="標楷體"/>
          <w:sz w:val="48"/>
          <w:szCs w:val="48"/>
        </w:rPr>
        <w:t>□國民身份證正反面影本</w:t>
      </w:r>
    </w:p>
    <w:p w:rsidR="00650572" w:rsidRDefault="00685431">
      <w:pPr>
        <w:spacing w:before="5" w:line="516" w:lineRule="auto"/>
        <w:ind w:right="-43"/>
        <w:rPr>
          <w:rFonts w:ascii="標楷體" w:eastAsia="標楷體" w:hAnsi="標楷體" w:cs="標楷體"/>
          <w:sz w:val="48"/>
          <w:szCs w:val="48"/>
        </w:rPr>
      </w:pPr>
      <w:r>
        <w:rPr>
          <w:rFonts w:ascii="標楷體" w:eastAsia="標楷體" w:hAnsi="標楷體" w:cs="標楷體"/>
          <w:sz w:val="48"/>
          <w:szCs w:val="48"/>
        </w:rPr>
        <w:t>□切結書</w:t>
      </w:r>
    </w:p>
    <w:p w:rsidR="00650572" w:rsidRDefault="00685431">
      <w:pPr>
        <w:spacing w:before="5" w:line="516" w:lineRule="auto"/>
        <w:ind w:right="-43"/>
        <w:rPr>
          <w:rFonts w:ascii="標楷體" w:eastAsia="標楷體" w:hAnsi="標楷體" w:cs="標楷體"/>
          <w:sz w:val="48"/>
          <w:szCs w:val="48"/>
        </w:rPr>
      </w:pPr>
      <w:r>
        <w:rPr>
          <w:rFonts w:ascii="標楷體" w:eastAsia="標楷體" w:hAnsi="標楷體" w:cs="標楷體"/>
          <w:sz w:val="48"/>
          <w:szCs w:val="48"/>
        </w:rPr>
        <w:t>□最高學歷證明影本</w:t>
      </w:r>
    </w:p>
    <w:p w:rsidR="00650572" w:rsidRDefault="00685431">
      <w:pPr>
        <w:spacing w:before="5" w:line="516" w:lineRule="auto"/>
        <w:ind w:left="2832" w:right="-43" w:hanging="2832"/>
        <w:rPr>
          <w:rFonts w:ascii="標楷體" w:eastAsia="標楷體" w:hAnsi="標楷體" w:cs="標楷體"/>
          <w:sz w:val="48"/>
          <w:szCs w:val="48"/>
        </w:rPr>
      </w:pPr>
      <w:r>
        <w:rPr>
          <w:rFonts w:ascii="標楷體" w:eastAsia="標楷體" w:hAnsi="標楷體" w:cs="標楷體"/>
          <w:sz w:val="48"/>
          <w:szCs w:val="48"/>
        </w:rPr>
        <w:t>□回郵信封</w:t>
      </w:r>
      <w:r>
        <w:rPr>
          <w:rFonts w:ascii="標楷體" w:eastAsia="標楷體" w:hAnsi="標楷體" w:cs="標楷體"/>
          <w:b/>
          <w:sz w:val="48"/>
          <w:szCs w:val="48"/>
          <w:u w:val="single"/>
        </w:rPr>
        <w:t>（A4 大小、附掛號郵資 51 元整， 請貼足郵資）</w:t>
      </w:r>
    </w:p>
    <w:p w:rsidR="00650572" w:rsidRDefault="00685431">
      <w:pPr>
        <w:spacing w:before="5" w:line="516" w:lineRule="auto"/>
        <w:ind w:right="-43"/>
        <w:rPr>
          <w:rFonts w:ascii="標楷體" w:eastAsia="標楷體" w:hAnsi="標楷體" w:cs="標楷體"/>
          <w:sz w:val="48"/>
          <w:szCs w:val="48"/>
        </w:rPr>
      </w:pPr>
      <w:r>
        <w:rPr>
          <w:rFonts w:ascii="標楷體" w:eastAsia="標楷體" w:hAnsi="標楷體" w:cs="標楷體"/>
          <w:sz w:val="48"/>
          <w:szCs w:val="48"/>
        </w:rPr>
        <w:t>□其他相關證明：</w:t>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8"/>
          <w:szCs w:val="48"/>
          <w:u w:val="single"/>
        </w:rPr>
        <w:t xml:space="preserve"> </w:t>
      </w:r>
      <w:r>
        <w:rPr>
          <w:rFonts w:ascii="標楷體" w:eastAsia="標楷體" w:hAnsi="標楷體" w:cs="標楷體"/>
          <w:sz w:val="48"/>
          <w:szCs w:val="48"/>
          <w:u w:val="single"/>
        </w:rPr>
        <w:tab/>
      </w:r>
    </w:p>
    <w:p w:rsidR="00650572" w:rsidRDefault="00650572">
      <w:pPr>
        <w:widowControl w:val="0"/>
        <w:pBdr>
          <w:top w:val="nil"/>
          <w:left w:val="nil"/>
          <w:bottom w:val="nil"/>
          <w:right w:val="nil"/>
          <w:between w:val="nil"/>
        </w:pBdr>
        <w:spacing w:line="240" w:lineRule="auto"/>
        <w:rPr>
          <w:rFonts w:ascii="標楷體" w:eastAsia="標楷體" w:hAnsi="標楷體" w:cs="標楷體"/>
          <w:color w:val="000000"/>
          <w:sz w:val="20"/>
          <w:szCs w:val="20"/>
        </w:rPr>
      </w:pPr>
    </w:p>
    <w:p w:rsidR="00650572" w:rsidRDefault="00685431">
      <w:pPr>
        <w:tabs>
          <w:tab w:val="left" w:pos="5507"/>
        </w:tabs>
        <w:spacing w:before="141"/>
        <w:ind w:left="120"/>
        <w:rPr>
          <w:rFonts w:ascii="Times New Roman" w:eastAsia="Times New Roman" w:hAnsi="Times New Roman" w:cs="Times New Roman"/>
          <w:sz w:val="40"/>
          <w:szCs w:val="40"/>
        </w:rPr>
      </w:pPr>
      <w:r>
        <w:rPr>
          <w:rFonts w:ascii="標楷體" w:eastAsia="標楷體" w:hAnsi="標楷體" w:cs="標楷體"/>
          <w:sz w:val="40"/>
          <w:szCs w:val="40"/>
        </w:rPr>
        <w:t>檢核者簽名：</w:t>
      </w:r>
      <w:r>
        <w:rPr>
          <w:rFonts w:ascii="Times New Roman" w:eastAsia="Times New Roman" w:hAnsi="Times New Roman" w:cs="Times New Roman"/>
          <w:sz w:val="40"/>
          <w:szCs w:val="40"/>
          <w:u w:val="single"/>
        </w:rPr>
        <w:t xml:space="preserve"> </w:t>
      </w:r>
      <w:r>
        <w:rPr>
          <w:rFonts w:ascii="Times New Roman" w:eastAsia="Times New Roman" w:hAnsi="Times New Roman" w:cs="Times New Roman"/>
          <w:sz w:val="40"/>
          <w:szCs w:val="40"/>
          <w:u w:val="single"/>
        </w:rPr>
        <w:tab/>
      </w:r>
    </w:p>
    <w:p w:rsidR="00650572" w:rsidRDefault="00650572">
      <w:pPr>
        <w:pBdr>
          <w:top w:val="nil"/>
          <w:left w:val="nil"/>
          <w:bottom w:val="nil"/>
          <w:right w:val="nil"/>
          <w:between w:val="nil"/>
        </w:pBdr>
        <w:rPr>
          <w:rFonts w:ascii="標楷體" w:eastAsia="標楷體" w:hAnsi="標楷體" w:cs="標楷體"/>
          <w:b/>
          <w:sz w:val="20"/>
          <w:szCs w:val="20"/>
        </w:rPr>
      </w:pPr>
    </w:p>
    <w:p w:rsidR="00650572" w:rsidRDefault="00650572">
      <w:pPr>
        <w:pBdr>
          <w:top w:val="nil"/>
          <w:left w:val="nil"/>
          <w:bottom w:val="nil"/>
          <w:right w:val="nil"/>
          <w:between w:val="nil"/>
        </w:pBdr>
        <w:rPr>
          <w:rFonts w:ascii="標楷體" w:eastAsia="標楷體" w:hAnsi="標楷體" w:cs="標楷體"/>
          <w:b/>
          <w:sz w:val="20"/>
          <w:szCs w:val="20"/>
        </w:rPr>
      </w:pPr>
    </w:p>
    <w:p w:rsidR="00650572" w:rsidRDefault="00685431">
      <w:pPr>
        <w:rPr>
          <w:rFonts w:ascii="標楷體" w:eastAsia="標楷體" w:hAnsi="標楷體" w:cs="標楷體"/>
          <w:b/>
          <w:sz w:val="24"/>
          <w:szCs w:val="24"/>
        </w:rPr>
      </w:pPr>
      <w:r>
        <w:br w:type="page"/>
      </w:r>
    </w:p>
    <w:p w:rsidR="00650572" w:rsidRDefault="00685431">
      <w:pPr>
        <w:pStyle w:val="1"/>
        <w:tabs>
          <w:tab w:val="left" w:pos="5111"/>
          <w:tab w:val="left" w:pos="6791"/>
        </w:tabs>
        <w:jc w:val="center"/>
        <w:rPr>
          <w:rFonts w:ascii="標楷體" w:eastAsia="標楷體" w:hAnsi="標楷體" w:cs="標楷體"/>
        </w:rPr>
      </w:pPr>
      <w:r>
        <w:rPr>
          <w:rFonts w:ascii="標楷體" w:eastAsia="標楷體" w:hAnsi="標楷體" w:cs="標楷體"/>
        </w:rPr>
        <w:lastRenderedPageBreak/>
        <w:t>切      結       書</w:t>
      </w:r>
    </w:p>
    <w:p w:rsidR="00650572" w:rsidRDefault="00650572">
      <w:pPr>
        <w:widowControl w:val="0"/>
        <w:pBdr>
          <w:top w:val="nil"/>
          <w:left w:val="nil"/>
          <w:bottom w:val="nil"/>
          <w:right w:val="nil"/>
          <w:between w:val="nil"/>
        </w:pBdr>
        <w:spacing w:before="6" w:line="240" w:lineRule="auto"/>
        <w:rPr>
          <w:rFonts w:ascii="標楷體" w:eastAsia="標楷體" w:hAnsi="標楷體" w:cs="標楷體"/>
          <w:b/>
          <w:color w:val="000000"/>
          <w:sz w:val="63"/>
          <w:szCs w:val="63"/>
        </w:rPr>
      </w:pPr>
    </w:p>
    <w:p w:rsidR="00650572" w:rsidRDefault="00685431">
      <w:pPr>
        <w:tabs>
          <w:tab w:val="left" w:pos="3897"/>
        </w:tabs>
        <w:spacing w:before="1" w:line="223" w:lineRule="auto"/>
        <w:ind w:left="120" w:right="115" w:firstLine="278"/>
        <w:rPr>
          <w:rFonts w:ascii="標楷體" w:eastAsia="標楷體" w:hAnsi="標楷體" w:cs="標楷體"/>
          <w:sz w:val="28"/>
          <w:szCs w:val="28"/>
        </w:rPr>
      </w:pPr>
      <w:r>
        <w:rPr>
          <w:rFonts w:ascii="標楷體" w:eastAsia="標楷體" w:hAnsi="標楷體" w:cs="標楷體"/>
          <w:sz w:val="28"/>
          <w:szCs w:val="28"/>
        </w:rPr>
        <w:t>立切結書人</w:t>
      </w:r>
      <w:r>
        <w:rPr>
          <w:rFonts w:ascii="標楷體" w:eastAsia="標楷體" w:hAnsi="標楷體" w:cs="標楷體"/>
          <w:sz w:val="28"/>
          <w:szCs w:val="28"/>
          <w:u w:val="single"/>
        </w:rPr>
        <w:t xml:space="preserve"> </w:t>
      </w:r>
      <w:r>
        <w:rPr>
          <w:rFonts w:ascii="標楷體" w:eastAsia="標楷體" w:hAnsi="標楷體" w:cs="標楷體"/>
          <w:sz w:val="28"/>
          <w:szCs w:val="28"/>
          <w:u w:val="single"/>
        </w:rPr>
        <w:tab/>
      </w:r>
      <w:r>
        <w:rPr>
          <w:rFonts w:ascii="標楷體" w:eastAsia="標楷體" w:hAnsi="標楷體" w:cs="標楷體"/>
          <w:sz w:val="28"/>
          <w:szCs w:val="28"/>
        </w:rPr>
        <w:t>報名參加</w:t>
      </w:r>
      <w:r>
        <w:rPr>
          <w:rFonts w:ascii="標楷體" w:eastAsia="標楷體" w:hAnsi="標楷體" w:cs="標楷體"/>
          <w:b/>
          <w:sz w:val="28"/>
          <w:szCs w:val="28"/>
        </w:rPr>
        <w:t>111年度國民中小學本土語言閩東語文直播共學教學支援工作人員培訓課程</w:t>
      </w:r>
      <w:r>
        <w:rPr>
          <w:rFonts w:ascii="標楷體" w:eastAsia="標楷體" w:hAnsi="標楷體" w:cs="標楷體"/>
          <w:sz w:val="28"/>
          <w:szCs w:val="28"/>
        </w:rPr>
        <w:t>，茲切結事項如下：</w:t>
      </w:r>
    </w:p>
    <w:p w:rsidR="00650572" w:rsidRDefault="00685431">
      <w:pPr>
        <w:pStyle w:val="3"/>
        <w:spacing w:before="178" w:line="223" w:lineRule="auto"/>
        <w:ind w:left="969" w:right="118" w:hanging="480"/>
        <w:rPr>
          <w:rFonts w:ascii="標楷體" w:eastAsia="標楷體" w:hAnsi="標楷體" w:cs="標楷體"/>
        </w:rPr>
      </w:pPr>
      <w:r>
        <w:rPr>
          <w:rFonts w:ascii="標楷體" w:eastAsia="標楷體" w:hAnsi="標楷體" w:cs="標楷體"/>
          <w:color w:val="000000"/>
          <w:sz w:val="26"/>
          <w:szCs w:val="26"/>
        </w:rPr>
        <w:t>一、如有下列各款情事之一，取消參加培訓資格或撤銷認證通過資格；如涉及相關法律責任由本人自行負責：</w:t>
      </w:r>
    </w:p>
    <w:p w:rsidR="00650572" w:rsidRDefault="00685431">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(一) 具教師法第 14 條規定不得聘任為教師之情事或教育人員任用條例第 31 條或第33 條規定之情事或國民中小學教學支援工作人員聘任辦法第六條之情事者</w:t>
      </w:r>
    </w:p>
    <w:p w:rsidR="00650572" w:rsidRDefault="00685431">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(二) 冒名頂替者</w:t>
      </w:r>
    </w:p>
    <w:p w:rsidR="00650572" w:rsidRDefault="00685431">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(三) 證件或資料有偽造、變造不實者</w:t>
      </w:r>
    </w:p>
    <w:p w:rsidR="00650572" w:rsidRDefault="00685431">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(四) 經「全國不適任教師查詢系統」登載列為不適任教師者</w:t>
      </w:r>
    </w:p>
    <w:p w:rsidR="00650572" w:rsidRDefault="00685431">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(五) 經查閱有性侵害犯罪加害人登記資料者</w:t>
      </w:r>
    </w:p>
    <w:p w:rsidR="00650572" w:rsidRDefault="00685431">
      <w:pPr>
        <w:spacing w:before="173" w:line="223" w:lineRule="auto"/>
        <w:ind w:left="969" w:right="118" w:hanging="480"/>
        <w:rPr>
          <w:rFonts w:ascii="標楷體" w:eastAsia="標楷體" w:hAnsi="標楷體" w:cs="標楷體"/>
          <w:sz w:val="28"/>
          <w:szCs w:val="28"/>
        </w:rPr>
      </w:pPr>
      <w:r>
        <w:rPr>
          <w:rFonts w:ascii="標楷體" w:eastAsia="標楷體" w:hAnsi="標楷體" w:cs="標楷體"/>
          <w:sz w:val="28"/>
          <w:szCs w:val="28"/>
        </w:rPr>
        <w:t>二、本人如有上列情事，除無條件放棄認證通過資格外，願自負相關法律責任絕無異議。</w:t>
      </w:r>
    </w:p>
    <w:p w:rsidR="00650572" w:rsidRDefault="00650572">
      <w:pPr>
        <w:widowControl w:val="0"/>
        <w:pBdr>
          <w:top w:val="nil"/>
          <w:left w:val="nil"/>
          <w:bottom w:val="nil"/>
          <w:right w:val="nil"/>
          <w:between w:val="nil"/>
        </w:pBdr>
        <w:spacing w:line="240" w:lineRule="auto"/>
        <w:rPr>
          <w:rFonts w:ascii="標楷體" w:eastAsia="標楷體" w:hAnsi="標楷體" w:cs="標楷體"/>
          <w:color w:val="000000"/>
          <w:sz w:val="28"/>
          <w:szCs w:val="28"/>
        </w:rPr>
      </w:pPr>
    </w:p>
    <w:p w:rsidR="00650572" w:rsidRDefault="00650572">
      <w:pPr>
        <w:widowControl w:val="0"/>
        <w:pBdr>
          <w:top w:val="nil"/>
          <w:left w:val="nil"/>
          <w:bottom w:val="nil"/>
          <w:right w:val="nil"/>
          <w:between w:val="nil"/>
        </w:pBdr>
        <w:spacing w:before="3" w:line="240" w:lineRule="auto"/>
        <w:rPr>
          <w:rFonts w:ascii="標楷體" w:eastAsia="標楷體" w:hAnsi="標楷體" w:cs="標楷體"/>
          <w:color w:val="000000"/>
          <w:sz w:val="29"/>
          <w:szCs w:val="29"/>
        </w:rPr>
      </w:pPr>
    </w:p>
    <w:p w:rsidR="00650572" w:rsidRDefault="00685431">
      <w:pPr>
        <w:tabs>
          <w:tab w:val="left" w:pos="1159"/>
        </w:tabs>
        <w:ind w:left="600"/>
        <w:rPr>
          <w:rFonts w:ascii="標楷體" w:eastAsia="標楷體" w:hAnsi="標楷體" w:cs="標楷體"/>
          <w:sz w:val="28"/>
          <w:szCs w:val="28"/>
        </w:rPr>
      </w:pPr>
      <w:r>
        <w:rPr>
          <w:rFonts w:ascii="標楷體" w:eastAsia="標楷體" w:hAnsi="標楷體" w:cs="標楷體"/>
          <w:sz w:val="28"/>
          <w:szCs w:val="28"/>
        </w:rPr>
        <w:t>此</w:t>
      </w:r>
      <w:r>
        <w:rPr>
          <w:rFonts w:ascii="標楷體" w:eastAsia="標楷體" w:hAnsi="標楷體" w:cs="標楷體"/>
          <w:sz w:val="28"/>
          <w:szCs w:val="28"/>
        </w:rPr>
        <w:tab/>
        <w:t>致</w:t>
      </w:r>
    </w:p>
    <w:p w:rsidR="00650572" w:rsidRDefault="00650572">
      <w:pPr>
        <w:widowControl w:val="0"/>
        <w:pBdr>
          <w:top w:val="nil"/>
          <w:left w:val="nil"/>
          <w:bottom w:val="nil"/>
          <w:right w:val="nil"/>
          <w:between w:val="nil"/>
        </w:pBdr>
        <w:spacing w:before="5" w:line="240" w:lineRule="auto"/>
        <w:rPr>
          <w:rFonts w:ascii="標楷體" w:eastAsia="標楷體" w:hAnsi="標楷體" w:cs="標楷體"/>
          <w:color w:val="000000"/>
          <w:sz w:val="36"/>
          <w:szCs w:val="36"/>
        </w:rPr>
      </w:pPr>
    </w:p>
    <w:p w:rsidR="00650572" w:rsidRDefault="00685431">
      <w:pPr>
        <w:ind w:left="600"/>
        <w:rPr>
          <w:rFonts w:ascii="標楷體" w:eastAsia="標楷體" w:hAnsi="標楷體" w:cs="標楷體"/>
          <w:sz w:val="28"/>
          <w:szCs w:val="28"/>
        </w:rPr>
      </w:pPr>
      <w:r>
        <w:rPr>
          <w:rFonts w:ascii="標楷體" w:eastAsia="標楷體" w:hAnsi="標楷體" w:cs="標楷體"/>
          <w:sz w:val="28"/>
          <w:szCs w:val="28"/>
        </w:rPr>
        <w:t>教育部國民及學前教育署</w:t>
      </w:r>
    </w:p>
    <w:p w:rsidR="00650572" w:rsidRDefault="00650572">
      <w:pPr>
        <w:widowControl w:val="0"/>
        <w:pBdr>
          <w:top w:val="nil"/>
          <w:left w:val="nil"/>
          <w:bottom w:val="nil"/>
          <w:right w:val="nil"/>
          <w:between w:val="nil"/>
        </w:pBdr>
        <w:spacing w:before="5" w:line="240" w:lineRule="auto"/>
        <w:rPr>
          <w:rFonts w:ascii="標楷體" w:eastAsia="標楷體" w:hAnsi="標楷體" w:cs="標楷體"/>
          <w:color w:val="000000"/>
          <w:sz w:val="36"/>
          <w:szCs w:val="36"/>
        </w:rPr>
      </w:pPr>
    </w:p>
    <w:p w:rsidR="00650572" w:rsidRDefault="00685431">
      <w:pPr>
        <w:tabs>
          <w:tab w:val="left" w:pos="6060"/>
        </w:tabs>
        <w:spacing w:line="552" w:lineRule="auto"/>
        <w:ind w:left="1577" w:right="1234"/>
        <w:rPr>
          <w:rFonts w:ascii="標楷體" w:eastAsia="標楷體" w:hAnsi="標楷體" w:cs="標楷體"/>
          <w:sz w:val="28"/>
          <w:szCs w:val="28"/>
        </w:rPr>
      </w:pPr>
      <w:r>
        <w:rPr>
          <w:rFonts w:ascii="標楷體" w:eastAsia="標楷體" w:hAnsi="標楷體" w:cs="標楷體"/>
          <w:sz w:val="28"/>
          <w:szCs w:val="28"/>
        </w:rPr>
        <w:t xml:space="preserve">立切結書人：                 （簽名） </w:t>
      </w:r>
    </w:p>
    <w:p w:rsidR="00650572" w:rsidRDefault="00685431">
      <w:pPr>
        <w:tabs>
          <w:tab w:val="left" w:pos="6061"/>
        </w:tabs>
        <w:spacing w:line="552" w:lineRule="auto"/>
        <w:ind w:left="1577" w:right="3519"/>
        <w:rPr>
          <w:rFonts w:ascii="標楷體" w:eastAsia="標楷體" w:hAnsi="標楷體" w:cs="標楷體"/>
          <w:sz w:val="28"/>
          <w:szCs w:val="28"/>
        </w:rPr>
      </w:pPr>
      <w:r>
        <w:rPr>
          <w:rFonts w:ascii="標楷體" w:eastAsia="標楷體" w:hAnsi="標楷體" w:cs="標楷體"/>
          <w:sz w:val="28"/>
          <w:szCs w:val="28"/>
        </w:rPr>
        <w:t>身份證字號：</w:t>
      </w:r>
    </w:p>
    <w:p w:rsidR="00650572" w:rsidRDefault="00685431">
      <w:pPr>
        <w:tabs>
          <w:tab w:val="left" w:pos="2698"/>
        </w:tabs>
        <w:spacing w:line="390" w:lineRule="auto"/>
        <w:ind w:left="1577"/>
        <w:rPr>
          <w:rFonts w:ascii="標楷體" w:eastAsia="標楷體" w:hAnsi="標楷體" w:cs="標楷體"/>
          <w:sz w:val="28"/>
          <w:szCs w:val="28"/>
        </w:rPr>
      </w:pPr>
      <w:r>
        <w:rPr>
          <w:rFonts w:ascii="標楷體" w:eastAsia="標楷體" w:hAnsi="標楷體" w:cs="標楷體"/>
          <w:sz w:val="28"/>
          <w:szCs w:val="28"/>
        </w:rPr>
        <w:t>住</w:t>
      </w:r>
      <w:r>
        <w:rPr>
          <w:rFonts w:ascii="標楷體" w:eastAsia="標楷體" w:hAnsi="標楷體" w:cs="標楷體"/>
          <w:sz w:val="28"/>
          <w:szCs w:val="28"/>
        </w:rPr>
        <w:tab/>
        <w:t>址：</w:t>
      </w:r>
    </w:p>
    <w:p w:rsidR="00650572" w:rsidRDefault="00650572">
      <w:pPr>
        <w:rPr>
          <w:rFonts w:ascii="標楷體" w:eastAsia="標楷體" w:hAnsi="標楷體" w:cs="標楷體"/>
          <w:b/>
          <w:sz w:val="24"/>
          <w:szCs w:val="24"/>
        </w:rPr>
      </w:pPr>
    </w:p>
    <w:p w:rsidR="00650572" w:rsidRDefault="00685431">
      <w:pPr>
        <w:pBdr>
          <w:top w:val="nil"/>
          <w:left w:val="nil"/>
          <w:bottom w:val="nil"/>
          <w:right w:val="nil"/>
          <w:between w:val="nil"/>
        </w:pBdr>
        <w:rPr>
          <w:rFonts w:ascii="標楷體" w:eastAsia="標楷體" w:hAnsi="標楷體" w:cs="標楷體"/>
          <w:b/>
          <w:sz w:val="24"/>
          <w:szCs w:val="24"/>
        </w:rPr>
      </w:pPr>
      <w:r>
        <w:br w:type="page"/>
      </w:r>
    </w:p>
    <w:p w:rsidR="00650572" w:rsidRDefault="00685431">
      <w:pPr>
        <w:pBdr>
          <w:top w:val="nil"/>
          <w:left w:val="nil"/>
          <w:bottom w:val="nil"/>
          <w:right w:val="nil"/>
          <w:between w:val="nil"/>
        </w:pBdr>
        <w:rPr>
          <w:rFonts w:ascii="標楷體" w:eastAsia="標楷體" w:hAnsi="標楷體" w:cs="標楷體"/>
          <w:b/>
          <w:sz w:val="24"/>
          <w:szCs w:val="24"/>
        </w:rPr>
      </w:pPr>
      <w:r>
        <w:rPr>
          <w:rFonts w:ascii="標楷體" w:eastAsia="標楷體" w:hAnsi="標楷體" w:cs="標楷體"/>
          <w:b/>
          <w:sz w:val="24"/>
          <w:szCs w:val="24"/>
        </w:rPr>
        <w:lastRenderedPageBreak/>
        <w:t>參考條文</w:t>
      </w:r>
    </w:p>
    <w:p w:rsidR="00650572" w:rsidRDefault="00685431">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教師法第 14 條</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教師有下列各款情形之一者，應予解聘，且終身不得聘任為教師： 一、動員戡亂時期終止後，犯內亂、外患罪，經有罪判決確定。 二、服公務，因貪污行為經有罪判決確定。</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三、犯性侵害犯罪防治法第二條第一項所定之罪，經有罪判決確定。</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四、經學校性別平等教育委員會或依法組成之相關委員會調查確認有性侵害行為屬實。</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五、經學校性別平等教育委員會或依法組成之相關委員會調查確認有性騷擾或性霸凌行為，有解聘及終身不得聘任為教師之必要。 六、受兒童及少年性剝削防制條例規定處罰，或受性騷擾防治法第二十條或第二十五條規定處罰，經學校性別平等教育委員會確認， 有解聘及終身不得聘任為教師之必要。</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七、經各級社政主管機關依兒童及少年福利與權益保障法第九十七條規定處罰，並經學校教師評審委員會確認，有解聘及終身不得聘任為教師之必要。</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八、知悉服務學校發生疑似校園性侵害事件，未依性別平等教育法規定通報，致再度發生校園性侵害事件；或偽造、變造、湮滅或隱匿他人所犯校園性侵害事件之證據，經學校或有關機關查證屬實。</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九、偽造、變造或湮滅他人所犯校園毒品危害事件之證據，經學校或有關機關查證屬實。十、體罰或霸凌學生，造成其身心嚴重侵害。</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十一、行為違反相關法規，經學校或有關機關查證屬實，有解聘及終身不得聘任為教師之必要。</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教師有前項第一款至第三款規定情形之一者，免經教師評審委員會審議，並免報主管機關核准，予以解聘，不受大學法第二十條第一項及專科學校法第二十七條第一項規定之限制。</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教師有第一項第四款至第六款規定情形之一者，免經教師評審委員會審議，由學校逕報主管機關核准後，予以解聘，不受大學法第二十條第一項及專科學校法第二十七條第一項規定之限制。</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教師有第一項第七款或第十款規定情形之一者，應經教師評審委員會委員三分之二以上出席及出席委員二分之一以上之審議通 過，並報主管機關核准後，予以解聘；有第八款、第九款或第十一款規定情形之一者，應經教師評審委員會委員三分之二以上出席及出席委員三分之二以上之審議通過，並報主管機關核准後，予以解聘。</w:t>
      </w:r>
    </w:p>
    <w:p w:rsidR="00650572" w:rsidRDefault="00685431">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教育人員任用條例第 31 條</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具有下列情事之一者，不得為教育人員；其已任用者，應報請主管教育行政機關核准後，予以解聘或免職： 一、曾犯內亂、外患罪，經有罪判決確定或通緝有案尚未結案。</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二、曾服公務，因貪污瀆職經有罪判決確定或通緝有案尚未結案。</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三、曾犯性侵害犯罪防治法第二條第一項所定之罪，經有罪判決確定。</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四、依法停止任用，或受休職處分尚未期滿，或因案停止職務，其原因尚未消滅。五、褫奪公權尚未復權。</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六、受監護或輔助宣告尚未撤銷。</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lastRenderedPageBreak/>
        <w:t>七、經合格醫師證明有精神病尚未痊癒。</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八、經學校性別平等教育委員會或依法組成之相關委員會調查確認有性侵害行為屬實。</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九、經學校性別平等教育委員會或依法組成之相關委員會調查確認有性騷擾或性霸凌行為，且情節重大。</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十一、偽造、變造或湮滅他人所犯校園毒品危害事件之證據，經有關機關查證屬實。十二、體罰或霸凌學生，造成其身心嚴重侵害。</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十三、行為違反相關法令，經有關機關查證屬實。</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第一項教育人員為校長時，應由主管教育行政機關予以解聘，其涉及第八款或第九款之行為，應由主管機關之性別平等教育委員會或依法組成之相關委員會調查之。</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本條例中華民國一百零三年一月三日修正之條文施行前，因行為不檢有損師道，經有關機關查證屬實而解聘或免職之教育人員， 除屬性侵害行為；性騷擾、性霸凌行為、行為違反相關法令，且情節重大；體罰或霸凌學生造成其身心嚴重侵害者外，於解聘或免職生效日起算逾四年者，得聘任為教育人員。</w:t>
      </w:r>
    </w:p>
    <w:p w:rsidR="00650572" w:rsidRDefault="00685431">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教育人員任用條例第 33 條</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有痼疾不能任事，或曾服公務交代未清者，不得任用為教育人員。已屆應即退休年齡者，不得任用為專任教育人員。</w:t>
      </w:r>
    </w:p>
    <w:p w:rsidR="00650572" w:rsidRDefault="00685431">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國民中小學教學支援工作人員聘任辦法第六條</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學校已聘任之教學支援人員，有下列各款情形之一者，學校應予以解聘： 一、曾犯內亂、外患罪，經有罪判決確定或通緝有案尚未結案。</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二、受有期徒刑一年以上判決確定，未獲宣告緩刑。</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三、曾服公務，因貪污瀆職經有罪判決確定或通緝有案尚未結案。</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四、曾犯性侵害犯罪防治法第二條第一項所定之罪，經有罪判決確定。</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五、依法停止任用，或受休職處分尚未期滿，或因案停止職務，其原因尚未消滅。六、褫奪公權尚未復權。</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七、受監護或輔助宣告，尚未撤銷。</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lastRenderedPageBreak/>
        <w:t>八、經學校性別平等教育委員會或依法組成之相關委員會調查確認有性侵害行為屬實。</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九、經學校性別平等教育委員會或依法組成之相關委員會調查確認有性騷擾或性霸凌行為，且情節重大。</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十一、偽造、變造或湮滅他人所犯校園毒品危害事件之證據，經有關機關查證屬實。十二、體罰或霸凌學生，造成其身心嚴重侵害。</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十三、行為違反相關法令，經有關機關查證屬實，且情節重大。</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十四、行為違反相關法令，經有關機關查證屬實，非屬情節重大，而有必要予以解聘，並經審酌案件情節，議決一年至四年不得聘任。</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十五、教學不力或不能勝任工作有具體事實；或違反聘約情節重大。</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前項教學支援人員聘期未滿一學期者，由校長予以解聘，不適用第三項至第五項規定。</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教學支援人員有第一項第一款至第七款情事之一者，學校應報直轄市、縣（市）主管機關核准後，予以解聘。</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項第八款及第九款情事之一者，學校應於知悉之日起一個月內經教師評審委員會審議通過，予以停聘；經調查屬實者，由學校報直轄市、縣（市）主管機關核准後，予以解聘。依規定停聘之教學支援人員，於停聘期間不得支領任何待遇；其經調查無性侵害、性騷擾或性霸凌事實者，得申請補發該停聘期間應領之鐘點費。</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教學支援人員有第一項第十款至第十五款情事之一者，應經學校教師評審委員會委員三分之二以上出席及出席委員三分之二以上審議通過，並報直轄市、縣（市）主管機關核准後，予以解聘。</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教學支援人員有第一項第一款至第十三款情事者，學校不得聘任；有第十四款情事者，於該議決一年至四年不得聘任期間，亦同。</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教學支援人員有第一項第一款至第十四款情事之一者，學校應依規定辦理通報、資訊之蒐集及查詢，學校聘任教學支援人員前， 應為資訊之蒐集及查詢；其通報、資訊蒐集、查詢及其他相關事項，準用不適任教育人員之通報與資訊蒐集及查詢辦法之規定。</w:t>
      </w:r>
    </w:p>
    <w:p w:rsidR="00650572" w:rsidRDefault="00650572">
      <w:pPr>
        <w:pBdr>
          <w:top w:val="nil"/>
          <w:left w:val="nil"/>
          <w:bottom w:val="nil"/>
          <w:right w:val="nil"/>
          <w:between w:val="nil"/>
        </w:pBdr>
        <w:rPr>
          <w:rFonts w:ascii="標楷體" w:eastAsia="標楷體" w:hAnsi="標楷體" w:cs="標楷體"/>
          <w:sz w:val="24"/>
          <w:szCs w:val="24"/>
        </w:rPr>
      </w:pPr>
    </w:p>
    <w:sectPr w:rsidR="00650572">
      <w:pgSz w:w="11909" w:h="16834"/>
      <w:pgMar w:top="99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C06" w:rsidRDefault="00DF3C06">
      <w:pPr>
        <w:spacing w:line="240" w:lineRule="auto"/>
      </w:pPr>
      <w:r>
        <w:separator/>
      </w:r>
    </w:p>
  </w:endnote>
  <w:endnote w:type="continuationSeparator" w:id="0">
    <w:p w:rsidR="00DF3C06" w:rsidRDefault="00DF3C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572" w:rsidRDefault="00685431">
    <w:pPr>
      <w:widowControl w:val="0"/>
      <w:pBdr>
        <w:top w:val="nil"/>
        <w:left w:val="nil"/>
        <w:bottom w:val="nil"/>
        <w:right w:val="nil"/>
        <w:between w:val="nil"/>
      </w:pBdr>
      <w:spacing w:line="14" w:lineRule="auto"/>
      <w:rPr>
        <w:rFonts w:ascii="標楷體" w:eastAsia="標楷體" w:hAnsi="標楷體" w:cs="標楷體"/>
        <w:color w:val="000000"/>
        <w:sz w:val="20"/>
        <w:szCs w:val="20"/>
      </w:rPr>
    </w:pPr>
    <w:r>
      <w:rPr>
        <w:noProof/>
        <w:lang w:val="en-US"/>
      </w:rPr>
      <mc:AlternateContent>
        <mc:Choice Requires="wps">
          <w:drawing>
            <wp:anchor distT="0" distB="0" distL="114300" distR="114300" simplePos="0" relativeHeight="251658240" behindDoc="1" locked="0" layoutInCell="1" hidden="0" allowOverlap="1">
              <wp:simplePos x="0" y="0"/>
              <wp:positionH relativeFrom="column">
                <wp:posOffset>4495800</wp:posOffset>
              </wp:positionH>
              <wp:positionV relativeFrom="paragraph">
                <wp:posOffset>7073900</wp:posOffset>
              </wp:positionV>
              <wp:extent cx="99060" cy="161925"/>
              <wp:effectExtent l="0" t="0" r="0" b="0"/>
              <wp:wrapNone/>
              <wp:docPr id="18" name="手繪多邊形 18"/>
              <wp:cNvGraphicFramePr/>
              <a:graphic xmlns:a="http://schemas.openxmlformats.org/drawingml/2006/main">
                <a:graphicData uri="http://schemas.microsoft.com/office/word/2010/wordprocessingShape">
                  <wps:wsp>
                    <wps:cNvSpPr/>
                    <wps:spPr>
                      <a:xfrm>
                        <a:off x="6215633" y="3703800"/>
                        <a:ext cx="89535" cy="152400"/>
                      </a:xfrm>
                      <a:custGeom>
                        <a:avLst/>
                        <a:gdLst/>
                        <a:ahLst/>
                        <a:cxnLst/>
                        <a:rect l="l" t="t" r="r" b="b"/>
                        <a:pathLst>
                          <a:path w="89535" h="152400" extrusionOk="0">
                            <a:moveTo>
                              <a:pt x="0" y="0"/>
                            </a:moveTo>
                            <a:lnTo>
                              <a:pt x="0" y="152400"/>
                            </a:lnTo>
                            <a:lnTo>
                              <a:pt x="89535" y="152400"/>
                            </a:lnTo>
                            <a:lnTo>
                              <a:pt x="89535" y="0"/>
                            </a:lnTo>
                            <a:close/>
                          </a:path>
                        </a:pathLst>
                      </a:custGeom>
                      <a:noFill/>
                      <a:ln>
                        <a:noFill/>
                      </a:ln>
                    </wps:spPr>
                    <wps:txbx>
                      <w:txbxContent>
                        <w:p w:rsidR="00650572" w:rsidRDefault="00650572">
                          <w:pPr>
                            <w:spacing w:line="222" w:lineRule="auto"/>
                            <w:ind w:left="20" w:firstLine="20"/>
                            <w:textDirection w:val="btLr"/>
                          </w:pPr>
                        </w:p>
                        <w:p w:rsidR="00650572" w:rsidRDefault="00650572">
                          <w:pPr>
                            <w:spacing w:line="222" w:lineRule="auto"/>
                            <w:ind w:left="20" w:firstLine="20"/>
                            <w:textDirection w:val="btLr"/>
                          </w:pPr>
                        </w:p>
                        <w:p w:rsidR="00650572" w:rsidRDefault="00650572">
                          <w:pPr>
                            <w:spacing w:line="222" w:lineRule="auto"/>
                            <w:ind w:left="20" w:firstLine="20"/>
                            <w:textDirection w:val="btLr"/>
                          </w:pPr>
                        </w:p>
                      </w:txbxContent>
                    </wps:txbx>
                    <wps:bodyPr spcFirstLastPara="1" wrap="square" lIns="88900" tIns="38100" rIns="88900" bIns="38100" anchor="t" anchorCtr="0">
                      <a:noAutofit/>
                    </wps:bodyPr>
                  </wps:wsp>
                </a:graphicData>
              </a:graphic>
            </wp:anchor>
          </w:drawing>
        </mc:Choice>
        <mc:Fallback>
          <w:pict>
            <v:shape id="手繪多邊形 18" o:spid="_x0000_s1043" style="position:absolute;margin-left:354pt;margin-top:557pt;width:7.8pt;height:12.7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89535,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" adj="-11796480,,5400" path="m,l,152400r89535,l89535,,,xe" filled="f" stroked="f">
              <v:stroke joinstyle="miter"/>
              <v:formulas/>
              <v:path arrowok="t" o:extrusionok="f" o:connecttype="custom" textboxrect="0,0,89535,152400"/>
              <v:textbox inset="7pt,3pt,7pt,3pt">
                <w:txbxContent>
                  <w:p w:rsidR="00650572" w:rsidRDefault="00650572">
                    <w:pPr>
                      <w:spacing w:line="222" w:lineRule="auto"/>
                      <w:ind w:left="20" w:firstLine="20"/>
                      <w:textDirection w:val="btLr"/>
                    </w:pPr>
                  </w:p>
                  <w:p w:rsidR="00650572" w:rsidRDefault="00650572">
                    <w:pPr>
                      <w:spacing w:line="222" w:lineRule="auto"/>
                      <w:ind w:left="20" w:firstLine="20"/>
                      <w:textDirection w:val="btLr"/>
                    </w:pPr>
                  </w:p>
                  <w:p w:rsidR="00650572" w:rsidRDefault="00650572">
                    <w:pPr>
                      <w:spacing w:line="222" w:lineRule="auto"/>
                      <w:ind w:left="20" w:firstLine="20"/>
                      <w:textDirection w:val="btL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C06" w:rsidRDefault="00DF3C06">
      <w:pPr>
        <w:spacing w:line="240" w:lineRule="auto"/>
      </w:pPr>
      <w:r>
        <w:separator/>
      </w:r>
    </w:p>
  </w:footnote>
  <w:footnote w:type="continuationSeparator" w:id="0">
    <w:p w:rsidR="00DF3C06" w:rsidRDefault="00DF3C0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572"/>
    <w:rsid w:val="001244E5"/>
    <w:rsid w:val="00650572"/>
    <w:rsid w:val="00685431"/>
    <w:rsid w:val="00A477CE"/>
    <w:rsid w:val="00DF3C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60461E-D2B8-4785-93F5-E9EB28A1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zh-TW" w:eastAsia="zh-TW"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character" w:styleId="a7">
    <w:name w:val="Hyperlink"/>
    <w:basedOn w:val="a0"/>
    <w:uiPriority w:val="99"/>
    <w:semiHidden/>
    <w:unhideWhenUsed/>
    <w:rsid w:val="00574166"/>
    <w:rPr>
      <w:color w:val="0000FF"/>
      <w:u w:val="single"/>
    </w:rPr>
  </w:style>
  <w:style w:type="paragraph" w:styleId="a8">
    <w:name w:val="Body Text"/>
    <w:basedOn w:val="a"/>
    <w:link w:val="a9"/>
    <w:uiPriority w:val="1"/>
    <w:qFormat/>
    <w:rsid w:val="00574166"/>
    <w:pPr>
      <w:widowControl w:val="0"/>
      <w:autoSpaceDE w:val="0"/>
      <w:autoSpaceDN w:val="0"/>
      <w:spacing w:line="240" w:lineRule="auto"/>
      <w:ind w:left="120"/>
    </w:pPr>
    <w:rPr>
      <w:rFonts w:ascii="標楷體" w:eastAsia="標楷體" w:hAnsi="標楷體" w:cs="標楷體"/>
      <w:sz w:val="18"/>
      <w:szCs w:val="18"/>
      <w:lang w:val="en-US" w:eastAsia="en-US"/>
    </w:rPr>
  </w:style>
  <w:style w:type="character" w:customStyle="1" w:styleId="a9">
    <w:name w:val="本文 字元"/>
    <w:basedOn w:val="a0"/>
    <w:link w:val="a8"/>
    <w:uiPriority w:val="1"/>
    <w:rsid w:val="00574166"/>
    <w:rPr>
      <w:rFonts w:ascii="標楷體" w:eastAsia="標楷體" w:hAnsi="標楷體" w:cs="標楷體"/>
      <w:sz w:val="18"/>
      <w:szCs w:val="18"/>
      <w:lang w:val="en-US" w:eastAsia="en-US"/>
    </w:rPr>
  </w:style>
  <w:style w:type="paragraph" w:styleId="aa">
    <w:name w:val="header"/>
    <w:basedOn w:val="a"/>
    <w:link w:val="ab"/>
    <w:uiPriority w:val="99"/>
    <w:unhideWhenUsed/>
    <w:rsid w:val="0096014B"/>
    <w:pPr>
      <w:tabs>
        <w:tab w:val="center" w:pos="4153"/>
        <w:tab w:val="right" w:pos="8306"/>
      </w:tabs>
      <w:snapToGrid w:val="0"/>
    </w:pPr>
    <w:rPr>
      <w:sz w:val="20"/>
      <w:szCs w:val="20"/>
    </w:rPr>
  </w:style>
  <w:style w:type="character" w:customStyle="1" w:styleId="ab">
    <w:name w:val="頁首 字元"/>
    <w:basedOn w:val="a0"/>
    <w:link w:val="aa"/>
    <w:uiPriority w:val="99"/>
    <w:rsid w:val="0096014B"/>
    <w:rPr>
      <w:sz w:val="20"/>
      <w:szCs w:val="20"/>
    </w:rPr>
  </w:style>
  <w:style w:type="paragraph" w:styleId="ac">
    <w:name w:val="footer"/>
    <w:basedOn w:val="a"/>
    <w:link w:val="ad"/>
    <w:uiPriority w:val="99"/>
    <w:unhideWhenUsed/>
    <w:rsid w:val="0096014B"/>
    <w:pPr>
      <w:tabs>
        <w:tab w:val="center" w:pos="4153"/>
        <w:tab w:val="right" w:pos="8306"/>
      </w:tabs>
      <w:snapToGrid w:val="0"/>
    </w:pPr>
    <w:rPr>
      <w:sz w:val="20"/>
      <w:szCs w:val="20"/>
    </w:rPr>
  </w:style>
  <w:style w:type="character" w:customStyle="1" w:styleId="ad">
    <w:name w:val="頁尾 字元"/>
    <w:basedOn w:val="a0"/>
    <w:link w:val="ac"/>
    <w:uiPriority w:val="99"/>
    <w:rsid w:val="0096014B"/>
    <w:rPr>
      <w:sz w:val="20"/>
      <w:szCs w:val="20"/>
    </w:r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se.is/3r8txr" TargetMode="External"/><Relationship Id="rId3" Type="http://schemas.openxmlformats.org/officeDocument/2006/relationships/settings" Target="settings.xml"/><Relationship Id="rId7" Type="http://schemas.openxmlformats.org/officeDocument/2006/relationships/hyperlink" Target="http://tphht.nutn.edu.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e7rPdHGUsOLHzXVa+3USLXzyww==">AMUW2mVGnx2nvOYX0FSo3m8WYqRLl9YFjO34+BesxNm3A/xmatYtatMS4nib8lufTPPfEzYyHucoCFOXMYd87QIPNHHzOM3aw+ysQ1GDxzsIMBNeUdItoWwTTtd6D7AltFuf/duty9i2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陳欣慧</dc:creator>
  <cp:lastModifiedBy>User</cp:lastModifiedBy>
  <cp:revision>2</cp:revision>
  <dcterms:created xsi:type="dcterms:W3CDTF">2022-01-07T06:03:00Z</dcterms:created>
  <dcterms:modified xsi:type="dcterms:W3CDTF">2022-01-07T06:03:00Z</dcterms:modified>
</cp:coreProperties>
</file>