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60"/>
        <w:ind w:left="0" w:right="82" w:hanging="0"/>
        <w:jc w:val="center"/>
        <w:rPr>
          <w:rFonts w:eastAsia="標楷體"/>
          <w:b/>
          <w:b/>
          <w:color w:val="000000"/>
          <w:sz w:val="32"/>
          <w:szCs w:val="32"/>
        </w:rPr>
      </w:pPr>
      <w:r>
        <w:rPr>
          <w:rFonts w:eastAsia="標楷體"/>
          <w:b/>
          <w:color w:val="000000"/>
          <w:sz w:val="32"/>
          <w:szCs w:val="32"/>
        </w:rPr>
        <w:t>109</w:t>
      </w:r>
      <w:r>
        <w:rPr>
          <w:rFonts w:eastAsia="標楷體"/>
          <w:b/>
          <w:color w:val="000000"/>
          <w:sz w:val="32"/>
          <w:szCs w:val="32"/>
        </w:rPr>
        <w:t>年中小學資訊素養與倫理種子教師研習課程</w:t>
      </w:r>
    </w:p>
    <w:p>
      <w:pPr>
        <w:pStyle w:val="Normal"/>
        <w:spacing w:lineRule="exact" w:line="560"/>
        <w:ind w:left="0" w:right="82" w:hanging="0"/>
        <w:jc w:val="center"/>
        <w:rPr>
          <w:rFonts w:eastAsia="標楷體"/>
          <w:b/>
          <w:b/>
          <w:color w:val="000000"/>
          <w:sz w:val="32"/>
          <w:szCs w:val="32"/>
        </w:rPr>
      </w:pPr>
      <w:r>
        <w:rPr>
          <w:rFonts w:eastAsia="標楷體"/>
          <w:b/>
          <w:color w:val="000000"/>
          <w:sz w:val="32"/>
          <w:szCs w:val="32"/>
        </w:rPr>
        <w:t>實施計畫</w:t>
      </w:r>
    </w:p>
    <w:p>
      <w:pPr>
        <w:pStyle w:val="ListParagraph"/>
        <w:numPr>
          <w:ilvl w:val="0"/>
          <w:numId w:val="6"/>
        </w:numPr>
        <w:tabs>
          <w:tab w:val="left" w:pos="567" w:leader="none"/>
        </w:tabs>
        <w:snapToGrid w:val="false"/>
        <w:spacing w:before="180" w:after="90"/>
        <w:ind w:left="482" w:right="82" w:hanging="482"/>
        <w:jc w:val="distribute"/>
        <w:rPr>
          <w:rFonts w:ascii="Times New Roman" w:hAnsi="Times New Roman" w:eastAsia="標楷體"/>
          <w:b/>
          <w:b/>
          <w:color w:val="000000"/>
          <w:sz w:val="24"/>
          <w:szCs w:val="24"/>
        </w:rPr>
      </w:pPr>
      <w:r>
        <w:rPr>
          <w:rFonts w:ascii="Times New Roman" w:hAnsi="Times New Roman" w:eastAsia="標楷體"/>
          <w:b/>
          <w:color w:val="000000"/>
          <w:sz w:val="24"/>
          <w:szCs w:val="24"/>
        </w:rPr>
        <w:t>依據：</w:t>
      </w:r>
    </w:p>
    <w:p>
      <w:pPr>
        <w:pStyle w:val="Normal"/>
        <w:ind w:left="480" w:right="82" w:hanging="0"/>
        <w:jc w:val="distribute"/>
        <w:rPr>
          <w:rFonts w:eastAsia="標楷體"/>
          <w:color w:val="000000"/>
        </w:rPr>
      </w:pPr>
      <w:r>
        <w:rPr>
          <w:rFonts w:eastAsia="標楷體"/>
          <w:color w:val="000000"/>
        </w:rPr>
        <w:t>教育部「中小學資訊素養與倫理推廣計畫」辦理。</w:t>
      </w:r>
    </w:p>
    <w:p>
      <w:pPr>
        <w:pStyle w:val="ListParagraph"/>
        <w:numPr>
          <w:ilvl w:val="0"/>
          <w:numId w:val="6"/>
        </w:numPr>
        <w:tabs>
          <w:tab w:val="left" w:pos="567" w:leader="none"/>
        </w:tabs>
        <w:snapToGrid w:val="false"/>
        <w:spacing w:before="180" w:after="90"/>
        <w:ind w:left="482" w:right="82" w:hanging="482"/>
        <w:jc w:val="distribute"/>
        <w:rPr>
          <w:rFonts w:ascii="Times New Roman" w:hAnsi="Times New Roman" w:eastAsia="標楷體"/>
          <w:b/>
          <w:b/>
          <w:color w:val="000000"/>
          <w:sz w:val="24"/>
          <w:szCs w:val="24"/>
        </w:rPr>
      </w:pPr>
      <w:r>
        <w:rPr>
          <w:rFonts w:ascii="Times New Roman" w:hAnsi="Times New Roman" w:eastAsia="標楷體"/>
          <w:b/>
          <w:color w:val="000000"/>
          <w:sz w:val="24"/>
          <w:szCs w:val="24"/>
        </w:rPr>
        <w:t>目的：</w:t>
      </w:r>
    </w:p>
    <w:p>
      <w:pPr>
        <w:pStyle w:val="Normal"/>
        <w:ind w:left="480" w:right="82" w:hanging="0"/>
        <w:jc w:val="distribute"/>
        <w:rPr>
          <w:rFonts w:eastAsia="標楷體"/>
          <w:color w:val="000000"/>
        </w:rPr>
      </w:pPr>
      <w:r>
        <w:rPr>
          <w:rFonts w:eastAsia="標楷體"/>
          <w:color w:val="000000"/>
        </w:rPr>
        <w:t>為強化第一線教師資訊素養與倫理知能，並配合十二年國民基本教育課程綱要的實施，透過本次研習，鼓勵更多教師投入資訊素養與倫理之教學及推動。</w:t>
      </w:r>
    </w:p>
    <w:p>
      <w:pPr>
        <w:pStyle w:val="ListParagraph"/>
        <w:numPr>
          <w:ilvl w:val="0"/>
          <w:numId w:val="6"/>
        </w:numPr>
        <w:tabs>
          <w:tab w:val="left" w:pos="567" w:leader="none"/>
        </w:tabs>
        <w:snapToGrid w:val="false"/>
        <w:spacing w:before="180" w:after="90"/>
        <w:ind w:left="482" w:right="82" w:hanging="482"/>
        <w:jc w:val="distribute"/>
        <w:rPr>
          <w:rFonts w:ascii="Times New Roman" w:hAnsi="Times New Roman" w:eastAsia="標楷體"/>
          <w:b/>
          <w:b/>
          <w:color w:val="000000"/>
          <w:sz w:val="24"/>
          <w:szCs w:val="24"/>
        </w:rPr>
      </w:pPr>
      <w:r>
        <w:rPr>
          <w:rFonts w:ascii="Times New Roman" w:hAnsi="Times New Roman" w:eastAsia="標楷體"/>
          <w:b/>
          <w:color w:val="000000"/>
          <w:sz w:val="24"/>
          <w:szCs w:val="24"/>
        </w:rPr>
        <w:t>辦理單位：</w:t>
      </w:r>
    </w:p>
    <w:p>
      <w:pPr>
        <w:pStyle w:val="ListParagraph"/>
        <w:numPr>
          <w:ilvl w:val="0"/>
          <w:numId w:val="3"/>
        </w:numPr>
        <w:tabs>
          <w:tab w:val="left" w:pos="1080" w:leader="none"/>
        </w:tabs>
        <w:ind w:left="960" w:right="82" w:hanging="48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主辦單位：教育部資訊及科技教育司</w:t>
      </w:r>
    </w:p>
    <w:p>
      <w:pPr>
        <w:pStyle w:val="ListParagraph"/>
        <w:numPr>
          <w:ilvl w:val="0"/>
          <w:numId w:val="3"/>
        </w:numPr>
        <w:tabs>
          <w:tab w:val="left" w:pos="1080" w:leader="none"/>
        </w:tabs>
        <w:ind w:left="960" w:right="82" w:hanging="480"/>
        <w:jc w:val="distribute"/>
        <w:rPr>
          <w:rFonts w:ascii="Times New Roman" w:hAnsi="Times New Roman" w:eastAsia="標楷體"/>
          <w:color w:val="000000"/>
          <w:sz w:val="24"/>
          <w:szCs w:val="24"/>
          <w:lang w:eastAsia="zh-TW" w:bidi="en-US"/>
        </w:rPr>
      </w:pPr>
      <w:r>
        <w:rPr>
          <w:rFonts w:ascii="Times New Roman" w:hAnsi="Times New Roman" w:eastAsia="標楷體"/>
          <w:color w:val="000000"/>
          <w:sz w:val="24"/>
          <w:szCs w:val="24"/>
          <w:lang w:eastAsia="zh-TW" w:bidi="en-US"/>
        </w:rPr>
        <w:t>承辦單位：國立交通大學人文與社會科學研究中心</w:t>
      </w:r>
    </w:p>
    <w:p>
      <w:pPr>
        <w:pStyle w:val="ListParagraph"/>
        <w:numPr>
          <w:ilvl w:val="0"/>
          <w:numId w:val="6"/>
        </w:numPr>
        <w:tabs>
          <w:tab w:val="left" w:pos="567" w:leader="none"/>
        </w:tabs>
        <w:snapToGrid w:val="false"/>
        <w:spacing w:before="180" w:after="90"/>
        <w:ind w:left="482" w:right="82" w:hanging="482"/>
        <w:jc w:val="distribute"/>
        <w:rPr>
          <w:rFonts w:ascii="Times New Roman" w:hAnsi="Times New Roman" w:eastAsia="標楷體"/>
          <w:b/>
          <w:b/>
          <w:color w:val="000000"/>
          <w:sz w:val="24"/>
          <w:szCs w:val="24"/>
        </w:rPr>
      </w:pPr>
      <w:r>
        <w:rPr>
          <w:rFonts w:ascii="Times New Roman" w:hAnsi="Times New Roman" w:eastAsia="標楷體"/>
          <w:b/>
          <w:color w:val="000000"/>
          <w:sz w:val="24"/>
          <w:szCs w:val="24"/>
        </w:rPr>
        <w:t>參加對象：</w:t>
      </w:r>
    </w:p>
    <w:p>
      <w:pPr>
        <w:pStyle w:val="Normal"/>
        <w:ind w:left="480" w:right="82" w:hanging="0"/>
        <w:jc w:val="distribute"/>
        <w:rPr/>
      </w:pPr>
      <w:r>
        <w:rPr>
          <w:rFonts w:eastAsia="標楷體"/>
          <w:color w:val="000000"/>
          <w:lang w:eastAsia="zh-HK"/>
        </w:rPr>
        <w:t>相關領域中央輔導團</w:t>
      </w:r>
      <w:r>
        <w:rPr>
          <w:rFonts w:eastAsia="標楷體"/>
          <w:color w:val="000000"/>
        </w:rPr>
        <w:t>、</w:t>
      </w:r>
      <w:r>
        <w:rPr>
          <w:rFonts w:eastAsia="標楷體"/>
          <w:color w:val="000000"/>
          <w:lang w:eastAsia="zh-HK"/>
        </w:rPr>
        <w:t>學群科中心及</w:t>
      </w:r>
      <w:r>
        <w:rPr>
          <w:rFonts w:eastAsia="標楷體"/>
          <w:color w:val="000000"/>
        </w:rPr>
        <w:t>全國高級中等以下（含高中職、國中及國小）學校教師</w:t>
      </w:r>
      <w:r>
        <w:rPr>
          <w:rFonts w:cs="Arial" w:eastAsia="標楷體"/>
          <w:color w:val="000000"/>
        </w:rPr>
        <w:t>（含代理、代課及實習教師）</w:t>
      </w:r>
      <w:r>
        <w:rPr>
          <w:rFonts w:eastAsia="標楷體"/>
          <w:color w:val="000000"/>
          <w:lang w:eastAsia="zh-HK"/>
        </w:rPr>
        <w:t>教師</w:t>
      </w:r>
      <w:r>
        <w:rPr>
          <w:rFonts w:eastAsia="標楷體"/>
          <w:color w:val="000000"/>
        </w:rPr>
        <w:t>共計</w:t>
      </w:r>
      <w:r>
        <w:rPr>
          <w:rFonts w:eastAsia="標楷體"/>
          <w:color w:val="000000"/>
        </w:rPr>
        <w:t>50</w:t>
      </w:r>
      <w:r>
        <w:rPr>
          <w:rFonts w:eastAsia="標楷體"/>
          <w:color w:val="000000"/>
        </w:rPr>
        <w:t>名。</w:t>
      </w:r>
    </w:p>
    <w:p>
      <w:pPr>
        <w:pStyle w:val="ListParagraph"/>
        <w:numPr>
          <w:ilvl w:val="0"/>
          <w:numId w:val="6"/>
        </w:numPr>
        <w:tabs>
          <w:tab w:val="left" w:pos="567" w:leader="none"/>
        </w:tabs>
        <w:snapToGrid w:val="false"/>
        <w:spacing w:before="180" w:after="90"/>
        <w:ind w:left="482" w:right="82" w:hanging="482"/>
        <w:jc w:val="distribute"/>
        <w:rPr>
          <w:rFonts w:ascii="Times New Roman" w:hAnsi="Times New Roman" w:eastAsia="標楷體"/>
          <w:b/>
          <w:b/>
          <w:color w:val="000000"/>
          <w:sz w:val="24"/>
          <w:szCs w:val="24"/>
        </w:rPr>
      </w:pPr>
      <w:r>
        <w:rPr>
          <w:rFonts w:ascii="Times New Roman" w:hAnsi="Times New Roman" w:eastAsia="標楷體"/>
          <w:b/>
          <w:color w:val="000000"/>
          <w:sz w:val="24"/>
          <w:szCs w:val="24"/>
        </w:rPr>
        <w:t>研習內容：</w:t>
      </w:r>
    </w:p>
    <w:p>
      <w:pPr>
        <w:pStyle w:val="ListParagraph"/>
        <w:numPr>
          <w:ilvl w:val="0"/>
          <w:numId w:val="4"/>
        </w:numPr>
        <w:tabs>
          <w:tab w:val="left" w:pos="1080" w:leader="none"/>
        </w:tabs>
        <w:ind w:left="960" w:right="82" w:hanging="48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時間：</w:t>
      </w:r>
      <w:r>
        <w:rPr>
          <w:rFonts w:eastAsia="標楷體" w:ascii="Times New Roman" w:hAnsi="Times New Roman"/>
          <w:color w:val="000000"/>
          <w:sz w:val="24"/>
          <w:szCs w:val="24"/>
          <w:lang w:eastAsia="zh-TW"/>
        </w:rPr>
        <w:t>109</w:t>
      </w:r>
      <w:r>
        <w:rPr>
          <w:rFonts w:ascii="Times New Roman" w:hAnsi="Times New Roman" w:eastAsia="標楷體"/>
          <w:color w:val="000000"/>
          <w:sz w:val="24"/>
          <w:szCs w:val="24"/>
          <w:lang w:eastAsia="zh-TW"/>
        </w:rPr>
        <w:t>年</w:t>
      </w:r>
      <w:r>
        <w:rPr>
          <w:rFonts w:eastAsia="標楷體" w:ascii="Times New Roman" w:hAnsi="Times New Roman"/>
          <w:color w:val="000000"/>
          <w:sz w:val="24"/>
          <w:szCs w:val="24"/>
          <w:lang w:eastAsia="zh-TW"/>
        </w:rPr>
        <w:t>8</w:t>
      </w:r>
      <w:r>
        <w:rPr>
          <w:rFonts w:ascii="Times New Roman" w:hAnsi="Times New Roman" w:eastAsia="標楷體"/>
          <w:color w:val="000000"/>
          <w:sz w:val="24"/>
          <w:szCs w:val="24"/>
          <w:lang w:eastAsia="zh-TW"/>
        </w:rPr>
        <w:t>月</w:t>
      </w:r>
      <w:r>
        <w:rPr>
          <w:rFonts w:eastAsia="標楷體" w:ascii="Times New Roman" w:hAnsi="Times New Roman"/>
          <w:color w:val="000000"/>
          <w:sz w:val="24"/>
          <w:szCs w:val="24"/>
          <w:lang w:eastAsia="zh-TW"/>
        </w:rPr>
        <w:t>11</w:t>
      </w:r>
      <w:r>
        <w:rPr>
          <w:rFonts w:ascii="Times New Roman" w:hAnsi="Times New Roman" w:eastAsia="標楷體"/>
          <w:color w:val="000000"/>
          <w:sz w:val="24"/>
          <w:szCs w:val="24"/>
          <w:lang w:eastAsia="zh-TW"/>
        </w:rPr>
        <w:t xml:space="preserve">日(星期二) </w:t>
      </w:r>
      <w:r>
        <w:rPr>
          <w:rFonts w:eastAsia="標楷體" w:ascii="Times New Roman" w:hAnsi="Times New Roman"/>
          <w:color w:val="000000"/>
          <w:sz w:val="24"/>
          <w:szCs w:val="24"/>
          <w:lang w:eastAsia="zh-TW"/>
        </w:rPr>
        <w:t>10</w:t>
      </w:r>
      <w:r>
        <w:rPr>
          <w:rFonts w:ascii="Times New Roman" w:hAnsi="Times New Roman" w:eastAsia="標楷體"/>
          <w:color w:val="000000"/>
          <w:sz w:val="24"/>
          <w:szCs w:val="24"/>
          <w:lang w:eastAsia="zh-TW"/>
        </w:rPr>
        <w:t>：</w:t>
      </w:r>
      <w:r>
        <w:rPr>
          <w:rFonts w:eastAsia="標楷體" w:ascii="Times New Roman" w:hAnsi="Times New Roman"/>
          <w:color w:val="000000"/>
          <w:sz w:val="24"/>
          <w:szCs w:val="24"/>
          <w:lang w:eastAsia="zh-TW"/>
        </w:rPr>
        <w:t>00</w:t>
      </w:r>
      <w:r>
        <w:rPr>
          <w:rFonts w:ascii="Times New Roman" w:hAnsi="Times New Roman" w:eastAsia="標楷體"/>
          <w:color w:val="000000"/>
          <w:sz w:val="24"/>
          <w:szCs w:val="24"/>
          <w:lang w:eastAsia="zh-TW"/>
        </w:rPr>
        <w:t>～</w:t>
      </w:r>
      <w:r>
        <w:rPr>
          <w:rFonts w:eastAsia="標楷體" w:ascii="Times New Roman" w:hAnsi="Times New Roman"/>
          <w:color w:val="000000"/>
          <w:sz w:val="24"/>
          <w:szCs w:val="24"/>
          <w:lang w:eastAsia="zh-TW"/>
        </w:rPr>
        <w:t>15</w:t>
      </w:r>
      <w:r>
        <w:rPr>
          <w:rFonts w:ascii="Times New Roman" w:hAnsi="Times New Roman" w:eastAsia="標楷體"/>
          <w:color w:val="000000"/>
          <w:sz w:val="24"/>
          <w:szCs w:val="24"/>
          <w:lang w:eastAsia="zh-TW"/>
        </w:rPr>
        <w:t>：</w:t>
      </w:r>
      <w:r>
        <w:rPr>
          <w:rFonts w:eastAsia="標楷體" w:ascii="Times New Roman" w:hAnsi="Times New Roman"/>
          <w:color w:val="000000"/>
          <w:sz w:val="24"/>
          <w:szCs w:val="24"/>
          <w:lang w:eastAsia="zh-TW"/>
        </w:rPr>
        <w:t>30</w:t>
      </w:r>
      <w:r>
        <w:rPr>
          <w:rFonts w:ascii="Times New Roman" w:hAnsi="Times New Roman" w:eastAsia="標楷體"/>
          <w:color w:val="000000"/>
          <w:sz w:val="24"/>
          <w:szCs w:val="24"/>
          <w:lang w:eastAsia="zh-TW"/>
        </w:rPr>
        <w:t xml:space="preserve">。 </w:t>
      </w:r>
    </w:p>
    <w:p>
      <w:pPr>
        <w:pStyle w:val="ListParagraph"/>
        <w:numPr>
          <w:ilvl w:val="0"/>
          <w:numId w:val="4"/>
        </w:numPr>
        <w:tabs>
          <w:tab w:val="left" w:pos="1080" w:leader="none"/>
        </w:tabs>
        <w:ind w:left="960" w:right="82" w:hanging="480"/>
        <w:jc w:val="distribute"/>
        <w:rPr/>
      </w:pPr>
      <w:r>
        <w:rPr>
          <w:rFonts w:ascii="Times New Roman" w:hAnsi="Times New Roman" w:eastAsia="標楷體"/>
          <w:color w:val="000000"/>
          <w:sz w:val="24"/>
          <w:szCs w:val="24"/>
          <w:lang w:eastAsia="zh-TW" w:bidi="en-US"/>
        </w:rPr>
        <w:t>方式</w:t>
      </w:r>
      <w:r>
        <w:rPr>
          <w:rFonts w:ascii="Times New Roman" w:hAnsi="Times New Roman" w:eastAsia="標楷體"/>
          <w:color w:val="000000"/>
          <w:sz w:val="24"/>
          <w:szCs w:val="24"/>
          <w:lang w:eastAsia="zh-TW"/>
        </w:rPr>
        <w:t>：專題演講。</w:t>
      </w:r>
    </w:p>
    <w:p>
      <w:pPr>
        <w:pStyle w:val="ListParagraph"/>
        <w:numPr>
          <w:ilvl w:val="0"/>
          <w:numId w:val="4"/>
        </w:numPr>
        <w:tabs>
          <w:tab w:val="left" w:pos="1080" w:leader="none"/>
        </w:tabs>
        <w:ind w:left="960" w:right="82" w:hanging="48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時數：核予全程參與者</w:t>
      </w:r>
      <w:r>
        <w:rPr>
          <w:rFonts w:eastAsia="標楷體" w:ascii="Times New Roman" w:hAnsi="Times New Roman"/>
          <w:color w:val="000000"/>
          <w:sz w:val="24"/>
          <w:szCs w:val="24"/>
          <w:lang w:eastAsia="zh-TW"/>
        </w:rPr>
        <w:t>4</w:t>
      </w:r>
      <w:r>
        <w:rPr>
          <w:rFonts w:ascii="Times New Roman" w:hAnsi="Times New Roman" w:eastAsia="標楷體"/>
          <w:color w:val="000000"/>
          <w:sz w:val="24"/>
          <w:szCs w:val="24"/>
          <w:lang w:eastAsia="zh-TW"/>
        </w:rPr>
        <w:t>小時研習時數。</w:t>
      </w:r>
    </w:p>
    <w:p>
      <w:pPr>
        <w:pStyle w:val="ListParagraph"/>
        <w:numPr>
          <w:ilvl w:val="0"/>
          <w:numId w:val="4"/>
        </w:numPr>
        <w:tabs>
          <w:tab w:val="left" w:pos="1080" w:leader="none"/>
        </w:tabs>
        <w:ind w:left="960" w:right="82" w:hanging="48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授課講師：國立交通大學教育研究所周倩教授、</w:t>
      </w:r>
    </w:p>
    <w:p>
      <w:pPr>
        <w:pStyle w:val="ListParagraph"/>
        <w:spacing w:before="0" w:after="0"/>
        <w:ind w:left="2310" w:right="0" w:hanging="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桃園市祥安國小張志銘教師兼國立交通大學師資培育中心任助理教授、</w:t>
      </w:r>
    </w:p>
    <w:p>
      <w:pPr>
        <w:pStyle w:val="ListParagraph"/>
        <w:spacing w:before="0" w:after="0"/>
        <w:ind w:left="2310" w:right="0" w:hanging="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苗栗縣後龍國小曹珈菱主任兼教育部「中小學資訊素養與倫理推廣計畫」專業講師。</w:t>
      </w:r>
    </w:p>
    <w:p>
      <w:pPr>
        <w:pStyle w:val="ListParagraph"/>
        <w:numPr>
          <w:ilvl w:val="0"/>
          <w:numId w:val="4"/>
        </w:numPr>
        <w:tabs>
          <w:tab w:val="left" w:pos="1135" w:leader="none"/>
        </w:tabs>
        <w:ind w:left="960" w:right="82" w:hanging="48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課程表：詳細內容如續頁課程表所示。</w:t>
      </w:r>
    </w:p>
    <w:p>
      <w:pPr>
        <w:pStyle w:val="ListParagraph"/>
        <w:numPr>
          <w:ilvl w:val="0"/>
          <w:numId w:val="4"/>
        </w:numPr>
        <w:tabs>
          <w:tab w:val="left" w:pos="1135" w:leader="none"/>
        </w:tabs>
        <w:ind w:left="960" w:right="82" w:hanging="48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地點：國立交通大學人社三館</w:t>
      </w:r>
      <w:r>
        <w:rPr>
          <w:rFonts w:eastAsia="標楷體" w:ascii="Times New Roman" w:hAnsi="Times New Roman"/>
          <w:color w:val="000000"/>
          <w:sz w:val="24"/>
          <w:szCs w:val="24"/>
          <w:lang w:eastAsia="zh-TW"/>
        </w:rPr>
        <w:t>HC103</w:t>
      </w:r>
      <w:r>
        <w:rPr>
          <w:rFonts w:ascii="Times New Roman" w:hAnsi="Times New Roman" w:eastAsia="標楷體"/>
          <w:color w:val="000000"/>
          <w:sz w:val="24"/>
          <w:szCs w:val="24"/>
          <w:lang w:eastAsia="zh-TW"/>
        </w:rPr>
        <w:t>會議室（新竹市東區大學路</w:t>
      </w:r>
      <w:r>
        <w:rPr>
          <w:rFonts w:eastAsia="標楷體" w:ascii="Times New Roman" w:hAnsi="Times New Roman"/>
          <w:color w:val="000000"/>
          <w:sz w:val="24"/>
          <w:szCs w:val="24"/>
          <w:lang w:eastAsia="zh-TW"/>
        </w:rPr>
        <w:t>1001</w:t>
      </w:r>
      <w:r>
        <w:rPr>
          <w:rFonts w:ascii="Times New Roman" w:hAnsi="Times New Roman" w:eastAsia="標楷體"/>
          <w:color w:val="000000"/>
          <w:sz w:val="24"/>
          <w:szCs w:val="24"/>
          <w:lang w:eastAsia="zh-TW"/>
        </w:rPr>
        <w:t>號）。</w:t>
      </w:r>
    </w:p>
    <w:p>
      <w:pPr>
        <w:pStyle w:val="ListParagraph"/>
        <w:numPr>
          <w:ilvl w:val="0"/>
          <w:numId w:val="6"/>
        </w:numPr>
        <w:tabs>
          <w:tab w:val="left" w:pos="567" w:leader="none"/>
        </w:tabs>
        <w:snapToGrid w:val="false"/>
        <w:spacing w:before="180" w:after="90"/>
        <w:ind w:left="482" w:right="82" w:hanging="482"/>
        <w:jc w:val="distribute"/>
        <w:rPr/>
      </w:pPr>
      <w:r>
        <w:rPr>
          <w:rFonts w:ascii="Times New Roman" w:hAnsi="Times New Roman" w:eastAsia="標楷體"/>
          <w:b/>
          <w:color w:val="000000"/>
          <w:sz w:val="24"/>
          <w:szCs w:val="24"/>
          <w:lang w:eastAsia="zh-TW"/>
        </w:rPr>
        <w:t>報名方式：</w:t>
      </w:r>
      <w:r>
        <w:rPr>
          <w:rFonts w:ascii="Times New Roman" w:hAnsi="Times New Roman" w:eastAsia="標楷體"/>
          <w:color w:val="000000"/>
          <w:sz w:val="24"/>
          <w:szCs w:val="24"/>
          <w:lang w:eastAsia="zh-TW"/>
        </w:rPr>
        <w:t>即日起至</w:t>
      </w:r>
      <w:r>
        <w:rPr>
          <w:rFonts w:eastAsia="標楷體" w:ascii="Times New Roman" w:hAnsi="Times New Roman"/>
          <w:color w:val="000000"/>
          <w:sz w:val="24"/>
          <w:szCs w:val="24"/>
          <w:lang w:eastAsia="zh-TW"/>
        </w:rPr>
        <w:t>109</w:t>
      </w:r>
      <w:r>
        <w:rPr>
          <w:rFonts w:ascii="Times New Roman" w:hAnsi="Times New Roman" w:eastAsia="標楷體"/>
          <w:color w:val="000000"/>
          <w:sz w:val="24"/>
          <w:szCs w:val="24"/>
          <w:lang w:eastAsia="zh-TW"/>
        </w:rPr>
        <w:t>年</w:t>
      </w:r>
      <w:r>
        <w:rPr>
          <w:rFonts w:eastAsia="標楷體" w:ascii="Times New Roman" w:hAnsi="Times New Roman"/>
          <w:color w:val="000000"/>
          <w:sz w:val="24"/>
          <w:szCs w:val="24"/>
          <w:lang w:eastAsia="zh-TW"/>
        </w:rPr>
        <w:t>8</w:t>
      </w:r>
      <w:r>
        <w:rPr>
          <w:rFonts w:ascii="Times New Roman" w:hAnsi="Times New Roman" w:eastAsia="標楷體"/>
          <w:color w:val="000000"/>
          <w:sz w:val="24"/>
          <w:szCs w:val="24"/>
          <w:lang w:eastAsia="zh-TW"/>
        </w:rPr>
        <w:t>月</w:t>
      </w:r>
      <w:r>
        <w:rPr>
          <w:rFonts w:eastAsia="標楷體" w:ascii="Times New Roman" w:hAnsi="Times New Roman"/>
          <w:color w:val="000000"/>
          <w:sz w:val="24"/>
          <w:szCs w:val="24"/>
          <w:lang w:eastAsia="zh-TW"/>
        </w:rPr>
        <w:t>5</w:t>
      </w:r>
      <w:r>
        <w:rPr>
          <w:rFonts w:ascii="Times New Roman" w:hAnsi="Times New Roman" w:eastAsia="標楷體"/>
          <w:color w:val="000000"/>
          <w:sz w:val="24"/>
          <w:szCs w:val="24"/>
          <w:lang w:eastAsia="zh-TW"/>
        </w:rPr>
        <w:t>日(星期三)止。</w:t>
      </w:r>
    </w:p>
    <w:p>
      <w:pPr>
        <w:pStyle w:val="ListParagraph"/>
        <w:numPr>
          <w:ilvl w:val="0"/>
          <w:numId w:val="5"/>
        </w:numPr>
        <w:tabs>
          <w:tab w:val="left" w:pos="1080" w:leader="none"/>
        </w:tabs>
        <w:ind w:left="960" w:right="82" w:hanging="480"/>
        <w:jc w:val="distribute"/>
        <w:rPr/>
      </w:pPr>
      <w:r>
        <w:rPr>
          <w:rFonts w:ascii="Times New Roman" w:hAnsi="Times New Roman" w:eastAsia="標楷體"/>
          <w:color w:val="000000"/>
          <w:sz w:val="24"/>
          <w:szCs w:val="24"/>
          <w:lang w:eastAsia="zh-TW"/>
        </w:rPr>
        <w:t>逕至全國教師在職進修資訊網（</w:t>
      </w:r>
      <w:hyperlink r:id="rId2">
        <w:r>
          <w:rPr>
            <w:rStyle w:val="Style15"/>
          </w:rPr>
          <w:t>https://inservice.edu.tw/</w:t>
        </w:r>
      </w:hyperlink>
      <w:r>
        <w:rPr>
          <w:rFonts w:ascii="Times New Roman" w:hAnsi="Times New Roman" w:eastAsia="標楷體"/>
          <w:color w:val="000000"/>
          <w:sz w:val="24"/>
          <w:szCs w:val="24"/>
          <w:lang w:eastAsia="zh-TW"/>
        </w:rPr>
        <w:t>）報名。</w:t>
      </w:r>
    </w:p>
    <w:p>
      <w:pPr>
        <w:pStyle w:val="ListParagraph"/>
        <w:numPr>
          <w:ilvl w:val="0"/>
          <w:numId w:val="5"/>
        </w:numPr>
        <w:tabs>
          <w:tab w:val="left" w:pos="1080" w:leader="none"/>
        </w:tabs>
        <w:ind w:left="960" w:right="82" w:hanging="480"/>
        <w:jc w:val="distribute"/>
        <w:rPr/>
      </w:pPr>
      <w:r>
        <w:rPr>
          <w:rFonts w:ascii="Times New Roman" w:hAnsi="Times New Roman" w:eastAsia="標楷體"/>
          <w:color w:val="000000"/>
          <w:sz w:val="24"/>
          <w:szCs w:val="24"/>
          <w:lang w:eastAsia="zh-TW"/>
        </w:rPr>
        <w:t>網路報名：請至線上報名：</w:t>
      </w:r>
      <w:hyperlink r:id="rId3">
        <w:r>
          <w:rPr>
            <w:rStyle w:val="Style15"/>
          </w:rPr>
          <w:t>https://reurl.cc/Aqv51K</w:t>
        </w:r>
      </w:hyperlink>
      <w:r>
        <w:rPr>
          <w:rFonts w:ascii="Times New Roman" w:hAnsi="Times New Roman" w:eastAsia="標楷體"/>
          <w:color w:val="000000"/>
          <w:sz w:val="24"/>
          <w:szCs w:val="24"/>
          <w:lang w:eastAsia="zh-TW"/>
        </w:rPr>
        <w:t>。</w:t>
      </w:r>
    </w:p>
    <w:p>
      <w:pPr>
        <w:pStyle w:val="ListParagraph"/>
        <w:numPr>
          <w:ilvl w:val="0"/>
          <w:numId w:val="5"/>
        </w:numPr>
        <w:tabs>
          <w:tab w:val="left" w:pos="1080" w:leader="none"/>
        </w:tabs>
        <w:ind w:left="960" w:right="82" w:hanging="480"/>
        <w:jc w:val="distribute"/>
        <w:rPr>
          <w:rFonts w:ascii="Times New Roman" w:hAnsi="Times New Roman" w:eastAsia="標楷體"/>
          <w:color w:val="000000"/>
          <w:sz w:val="24"/>
          <w:szCs w:val="24"/>
          <w:lang w:eastAsia="zh-TW"/>
        </w:rPr>
      </w:pPr>
      <w:r>
        <w:rPr>
          <w:rFonts w:ascii="Times New Roman" w:hAnsi="Times New Roman" w:eastAsia="標楷體"/>
          <w:color w:val="000000"/>
          <w:sz w:val="24"/>
          <w:szCs w:val="24"/>
          <w:lang w:eastAsia="zh-TW"/>
        </w:rPr>
        <w:t>電子郵件報名：填寫報名表(附件</w:t>
      </w:r>
      <w:r>
        <w:rPr>
          <w:rFonts w:eastAsia="標楷體" w:ascii="Times New Roman" w:hAnsi="Times New Roman"/>
          <w:color w:val="000000"/>
          <w:sz w:val="24"/>
          <w:szCs w:val="24"/>
          <w:lang w:eastAsia="zh-TW"/>
        </w:rPr>
        <w:t>1)</w:t>
      </w:r>
      <w:r>
        <w:rPr>
          <w:rFonts w:ascii="Times New Roman" w:hAnsi="Times New Roman" w:eastAsia="標楷體"/>
          <w:color w:val="000000"/>
          <w:sz w:val="24"/>
          <w:szCs w:val="24"/>
          <w:lang w:eastAsia="zh-TW"/>
        </w:rPr>
        <w:t>以</w:t>
      </w:r>
      <w:r>
        <w:rPr>
          <w:rFonts w:eastAsia="標楷體" w:ascii="Times New Roman" w:hAnsi="Times New Roman"/>
          <w:color w:val="000000"/>
          <w:sz w:val="24"/>
          <w:szCs w:val="24"/>
          <w:lang w:eastAsia="zh-TW"/>
        </w:rPr>
        <w:t>email</w:t>
      </w:r>
      <w:r>
        <w:rPr>
          <w:rFonts w:ascii="Times New Roman" w:hAnsi="Times New Roman" w:eastAsia="標楷體"/>
          <w:color w:val="000000"/>
          <w:sz w:val="24"/>
          <w:szCs w:val="24"/>
          <w:lang w:eastAsia="zh-TW"/>
        </w:rPr>
        <w:t>傳至報名信箱：</w:t>
      </w:r>
      <w:r>
        <w:rPr>
          <w:rFonts w:eastAsia="標楷體" w:ascii="Times New Roman" w:hAnsi="Times New Roman"/>
          <w:color w:val="000000"/>
          <w:sz w:val="24"/>
          <w:szCs w:val="24"/>
          <w:lang w:eastAsia="zh-TW"/>
        </w:rPr>
        <w:t>chienh@nctu.edu.tw</w:t>
      </w:r>
      <w:r>
        <w:rPr>
          <w:rFonts w:ascii="Times New Roman" w:hAnsi="Times New Roman" w:eastAsia="標楷體"/>
          <w:color w:val="000000"/>
          <w:sz w:val="24"/>
          <w:szCs w:val="24"/>
          <w:lang w:eastAsia="zh-TW"/>
        </w:rPr>
        <w:t>。</w:t>
      </w:r>
    </w:p>
    <w:p>
      <w:pPr>
        <w:pStyle w:val="ListParagraph"/>
        <w:numPr>
          <w:ilvl w:val="0"/>
          <w:numId w:val="6"/>
        </w:numPr>
        <w:tabs>
          <w:tab w:val="left" w:pos="567" w:leader="none"/>
        </w:tabs>
        <w:snapToGrid w:val="false"/>
        <w:spacing w:before="180" w:after="90"/>
        <w:ind w:left="482" w:right="82" w:hanging="482"/>
        <w:jc w:val="distribute"/>
        <w:rPr/>
      </w:pPr>
      <w:r>
        <w:rPr>
          <w:rFonts w:ascii="Times New Roman" w:hAnsi="Times New Roman" w:eastAsia="標楷體"/>
          <w:b/>
          <w:color w:val="000000"/>
          <w:sz w:val="24"/>
          <w:szCs w:val="24"/>
          <w:lang w:eastAsia="zh-TW"/>
        </w:rPr>
        <w:t>本案聯絡人：</w:t>
      </w:r>
      <w:r>
        <w:rPr>
          <w:rFonts w:ascii="Times New Roman" w:hAnsi="Times New Roman" w:eastAsia="標楷體"/>
          <w:color w:val="000000"/>
          <w:sz w:val="24"/>
          <w:szCs w:val="24"/>
          <w:lang w:eastAsia="zh-TW"/>
        </w:rPr>
        <w:t>國立交通大學人文與社會科學研究中心魏小姐，</w:t>
      </w:r>
    </w:p>
    <w:p>
      <w:pPr>
        <w:pStyle w:val="ListParagraph"/>
        <w:tabs>
          <w:tab w:val="left" w:pos="567" w:leader="none"/>
        </w:tabs>
        <w:snapToGrid w:val="false"/>
        <w:ind w:left="1928" w:right="82" w:hanging="0"/>
        <w:jc w:val="distribute"/>
        <w:rPr/>
      </w:pPr>
      <w:r>
        <w:rPr>
          <w:rFonts w:ascii="Times New Roman" w:hAnsi="Times New Roman" w:eastAsia="標楷體"/>
          <w:color w:val="000000"/>
          <w:sz w:val="24"/>
          <w:szCs w:val="24"/>
          <w:lang w:eastAsia="zh-TW"/>
        </w:rPr>
        <w:t>聯絡電話：</w:t>
      </w:r>
      <w:r>
        <w:rPr>
          <w:rFonts w:eastAsia="標楷體" w:ascii="Times New Roman" w:hAnsi="Times New Roman"/>
          <w:color w:val="000000"/>
          <w:sz w:val="24"/>
          <w:szCs w:val="24"/>
          <w:lang w:eastAsia="zh-TW"/>
        </w:rPr>
        <w:t>03-5712121#58067</w:t>
      </w:r>
      <w:r>
        <w:rPr>
          <w:rFonts w:ascii="Times New Roman" w:hAnsi="Times New Roman" w:eastAsia="標楷體"/>
          <w:color w:val="000000"/>
          <w:sz w:val="24"/>
          <w:szCs w:val="24"/>
          <w:lang w:eastAsia="zh-TW"/>
        </w:rPr>
        <w:t>，</w:t>
      </w:r>
      <w:r>
        <w:rPr>
          <w:rFonts w:eastAsia="標楷體"/>
          <w:color w:val="000000"/>
        </w:rPr>
        <w:t>電子信箱</w:t>
      </w:r>
      <w:r>
        <w:rPr>
          <w:rFonts w:ascii="Times New Roman" w:hAnsi="Times New Roman" w:eastAsia="標楷體"/>
          <w:color w:val="000000"/>
          <w:sz w:val="24"/>
          <w:szCs w:val="24"/>
          <w:lang w:eastAsia="zh-TW"/>
        </w:rPr>
        <w:t>：</w:t>
      </w:r>
      <w:r>
        <w:rPr>
          <w:rFonts w:eastAsia="標楷體" w:ascii="Times New Roman" w:hAnsi="Times New Roman"/>
          <w:color w:val="000000"/>
          <w:sz w:val="24"/>
          <w:szCs w:val="24"/>
          <w:lang w:eastAsia="zh-TW"/>
        </w:rPr>
        <w:t>chienh@nctu.edu.tw</w:t>
      </w:r>
      <w:r>
        <w:rPr>
          <w:rFonts w:ascii="Times New Roman" w:hAnsi="Times New Roman" w:eastAsia="標楷體"/>
          <w:color w:val="000000"/>
          <w:sz w:val="24"/>
          <w:szCs w:val="24"/>
          <w:lang w:eastAsia="zh-TW"/>
        </w:rPr>
        <w:t>。</w:t>
      </w:r>
      <w:r>
        <w:br w:type="page"/>
      </w:r>
    </w:p>
    <w:p>
      <w:pPr>
        <w:pStyle w:val="Normal"/>
        <w:spacing w:lineRule="exact" w:line="560"/>
        <w:ind w:left="0" w:right="82" w:hanging="0"/>
        <w:jc w:val="center"/>
        <w:rPr>
          <w:rFonts w:eastAsia="標楷體"/>
          <w:b/>
          <w:b/>
          <w:color w:val="000000"/>
          <w:sz w:val="32"/>
          <w:szCs w:val="32"/>
        </w:rPr>
      </w:pPr>
      <w:r>
        <w:rPr>
          <w:rFonts w:eastAsia="標楷體"/>
          <w:b/>
          <w:color w:val="000000"/>
          <w:sz w:val="32"/>
          <w:szCs w:val="32"/>
        </w:rPr>
        <w:t>109</w:t>
      </w:r>
      <w:r>
        <w:rPr>
          <w:rFonts w:eastAsia="標楷體"/>
          <w:b/>
          <w:color w:val="000000"/>
          <w:sz w:val="32"/>
          <w:szCs w:val="32"/>
        </w:rPr>
        <w:t>年中小學資訊素養與倫理種子教師研習課程</w:t>
      </w:r>
    </w:p>
    <w:p>
      <w:pPr>
        <w:pStyle w:val="Normal"/>
        <w:spacing w:lineRule="exact" w:line="560"/>
        <w:ind w:left="0" w:right="82" w:hanging="0"/>
        <w:jc w:val="center"/>
        <w:rPr>
          <w:rFonts w:eastAsia="標楷體"/>
          <w:b/>
          <w:b/>
          <w:color w:val="000000"/>
          <w:sz w:val="32"/>
          <w:szCs w:val="32"/>
        </w:rPr>
      </w:pPr>
      <w:r>
        <w:rPr>
          <w:rFonts w:eastAsia="標楷體"/>
          <w:b/>
          <w:color w:val="000000"/>
          <w:sz w:val="32"/>
          <w:szCs w:val="32"/>
        </w:rPr>
        <w:t>課程表</w:t>
      </w:r>
    </w:p>
    <w:p>
      <w:pPr>
        <w:pStyle w:val="Normal"/>
        <w:spacing w:before="180" w:after="0"/>
        <w:rPr>
          <w:rFonts w:eastAsia="標楷體"/>
          <w:b/>
          <w:b/>
          <w:color w:val="000000"/>
        </w:rPr>
      </w:pPr>
      <w:r>
        <w:rPr>
          <w:rFonts w:eastAsia="標楷體"/>
          <w:b/>
          <w:color w:val="000000"/>
        </w:rPr>
        <w:t>日期：</w:t>
      </w:r>
      <w:r>
        <w:rPr>
          <w:rFonts w:eastAsia="標楷體"/>
          <w:b/>
          <w:color w:val="000000"/>
        </w:rPr>
        <w:t>109</w:t>
      </w:r>
      <w:r>
        <w:rPr>
          <w:rFonts w:eastAsia="標楷體"/>
          <w:b/>
          <w:color w:val="000000"/>
        </w:rPr>
        <w:t>年</w:t>
      </w:r>
      <w:r>
        <w:rPr>
          <w:rFonts w:eastAsia="標楷體"/>
          <w:b/>
          <w:color w:val="000000"/>
        </w:rPr>
        <w:t>8</w:t>
      </w:r>
      <w:r>
        <w:rPr>
          <w:rFonts w:eastAsia="標楷體"/>
          <w:b/>
          <w:color w:val="000000"/>
        </w:rPr>
        <w:t>月</w:t>
      </w:r>
      <w:r>
        <w:rPr>
          <w:rFonts w:eastAsia="標楷體"/>
          <w:b/>
          <w:color w:val="000000"/>
        </w:rPr>
        <w:t>11</w:t>
      </w:r>
      <w:r>
        <w:rPr>
          <w:rFonts w:eastAsia="標楷體"/>
          <w:b/>
          <w:color w:val="000000"/>
        </w:rPr>
        <w:t>日（星期二）</w:t>
      </w:r>
    </w:p>
    <w:p>
      <w:pPr>
        <w:pStyle w:val="Normal"/>
        <w:spacing w:before="0" w:after="180"/>
        <w:rPr>
          <w:rFonts w:eastAsia="標楷體"/>
          <w:b/>
          <w:b/>
          <w:color w:val="000000"/>
        </w:rPr>
      </w:pPr>
      <w:r>
        <w:rPr>
          <w:rFonts w:eastAsia="標楷體"/>
          <w:b/>
          <w:color w:val="000000"/>
        </w:rPr>
        <w:t>地點：國立交通大學人社三館</w:t>
      </w:r>
      <w:r>
        <w:rPr>
          <w:rFonts w:eastAsia="標楷體"/>
          <w:b/>
          <w:color w:val="000000"/>
        </w:rPr>
        <w:t>HC103</w:t>
      </w:r>
      <w:r>
        <w:rPr>
          <w:rFonts w:eastAsia="標楷體"/>
          <w:b/>
          <w:color w:val="000000"/>
        </w:rPr>
        <w:t>會議室（新竹市東區大學路</w:t>
      </w:r>
      <w:r>
        <w:rPr>
          <w:rFonts w:eastAsia="標楷體"/>
          <w:b/>
          <w:color w:val="000000"/>
        </w:rPr>
        <w:t>1001</w:t>
      </w:r>
      <w:r>
        <w:rPr>
          <w:rFonts w:eastAsia="標楷體"/>
          <w:b/>
          <w:color w:val="000000"/>
        </w:rPr>
        <w:t>號）</w:t>
      </w:r>
    </w:p>
    <w:tbl>
      <w:tblPr>
        <w:tblW w:w="973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263"/>
        <w:gridCol w:w="3666"/>
        <w:gridCol w:w="3807"/>
      </w:tblGrid>
      <w:tr>
        <w:trPr>
          <w:trHeight w:val="624"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Normal"/>
              <w:spacing w:lineRule="exact" w:line="500"/>
              <w:jc w:val="center"/>
              <w:rPr>
                <w:rFonts w:eastAsia="標楷體"/>
                <w:b/>
                <w:b/>
                <w:color w:val="000000"/>
                <w:sz w:val="28"/>
              </w:rPr>
            </w:pPr>
            <w:r>
              <w:rPr>
                <w:rFonts w:eastAsia="標楷體"/>
                <w:b/>
                <w:color w:val="000000"/>
                <w:sz w:val="28"/>
              </w:rPr>
              <w:t>時間</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Normal"/>
              <w:spacing w:lineRule="exact" w:line="500"/>
              <w:jc w:val="center"/>
              <w:rPr>
                <w:rFonts w:eastAsia="標楷體"/>
                <w:b/>
                <w:b/>
                <w:color w:val="000000"/>
                <w:sz w:val="28"/>
              </w:rPr>
            </w:pPr>
            <w:r>
              <w:rPr>
                <w:rFonts w:eastAsia="標楷體"/>
                <w:b/>
                <w:color w:val="000000"/>
                <w:sz w:val="28"/>
              </w:rPr>
              <w:t>課程內容</w:t>
            </w:r>
          </w:p>
        </w:tc>
        <w:tc>
          <w:tcPr>
            <w:tcW w:w="3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Normal"/>
              <w:spacing w:lineRule="exact" w:line="500"/>
              <w:jc w:val="center"/>
              <w:rPr>
                <w:rFonts w:eastAsia="標楷體"/>
                <w:b/>
                <w:b/>
                <w:color w:val="000000"/>
                <w:sz w:val="28"/>
              </w:rPr>
            </w:pPr>
            <w:r>
              <w:rPr>
                <w:rFonts w:eastAsia="標楷體"/>
                <w:b/>
                <w:color w:val="000000"/>
                <w:sz w:val="28"/>
              </w:rPr>
              <w:t>講師／主持人</w:t>
            </w:r>
          </w:p>
        </w:tc>
      </w:tr>
      <w:tr>
        <w:trPr>
          <w:trHeight w:val="737"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360"/>
              <w:jc w:val="center"/>
              <w:rPr/>
            </w:pPr>
            <w:r>
              <w:rPr>
                <w:rFonts w:eastAsia="標楷體"/>
                <w:color w:val="000000"/>
                <w:sz w:val="28"/>
              </w:rPr>
              <w:t>09</w:t>
            </w:r>
            <w:r>
              <w:rPr>
                <w:rFonts w:eastAsia="標楷體"/>
                <w:color w:val="000000"/>
                <w:sz w:val="28"/>
              </w:rPr>
              <w:t>：</w:t>
            </w:r>
            <w:r>
              <w:rPr>
                <w:rFonts w:eastAsia="標楷體"/>
                <w:color w:val="000000"/>
                <w:sz w:val="28"/>
              </w:rPr>
              <w:t>30</w:t>
            </w:r>
            <w:r>
              <w:rPr>
                <w:rFonts w:eastAsia="標楷體"/>
                <w:color w:val="000000"/>
                <w:sz w:val="28"/>
                <w:szCs w:val="28"/>
              </w:rPr>
              <w:t>～</w:t>
            </w:r>
            <w:r>
              <w:rPr>
                <w:rFonts w:eastAsia="標楷體"/>
                <w:color w:val="000000"/>
                <w:sz w:val="28"/>
              </w:rPr>
              <w:t>10</w:t>
            </w:r>
            <w:r>
              <w:rPr>
                <w:rFonts w:eastAsia="標楷體"/>
                <w:color w:val="000000"/>
                <w:sz w:val="28"/>
              </w:rPr>
              <w:t>：</w:t>
            </w:r>
            <w:r>
              <w:rPr>
                <w:rFonts w:eastAsia="標楷體"/>
                <w:color w:val="000000"/>
                <w:sz w:val="28"/>
              </w:rPr>
              <w:t>00</w:t>
            </w:r>
          </w:p>
        </w:tc>
        <w:tc>
          <w:tcPr>
            <w:tcW w:w="74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tLeast" w:line="360" w:before="90" w:after="90"/>
              <w:jc w:val="center"/>
              <w:rPr>
                <w:rFonts w:eastAsia="標楷體"/>
                <w:b/>
                <w:b/>
                <w:color w:val="000000"/>
                <w:sz w:val="28"/>
                <w:szCs w:val="28"/>
              </w:rPr>
            </w:pPr>
            <w:r>
              <w:rPr>
                <w:rFonts w:eastAsia="標楷體"/>
                <w:b/>
                <w:color w:val="000000"/>
                <w:sz w:val="28"/>
                <w:szCs w:val="28"/>
              </w:rPr>
              <w:t>報到</w:t>
            </w:r>
          </w:p>
        </w:tc>
      </w:tr>
      <w:tr>
        <w:trPr>
          <w:trHeight w:val="1077"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rFonts w:eastAsia="標楷體"/>
                <w:color w:val="000000"/>
                <w:sz w:val="28"/>
              </w:rPr>
              <w:t>10</w:t>
            </w:r>
            <w:r>
              <w:rPr>
                <w:rFonts w:eastAsia="標楷體"/>
                <w:color w:val="000000"/>
                <w:sz w:val="28"/>
              </w:rPr>
              <w:t>：</w:t>
            </w:r>
            <w:r>
              <w:rPr>
                <w:rFonts w:eastAsia="標楷體"/>
                <w:color w:val="000000"/>
                <w:sz w:val="28"/>
              </w:rPr>
              <w:t>00</w:t>
            </w:r>
            <w:r>
              <w:rPr>
                <w:rFonts w:eastAsia="標楷體"/>
                <w:color w:val="000000"/>
                <w:sz w:val="28"/>
                <w:szCs w:val="28"/>
              </w:rPr>
              <w:t>～</w:t>
            </w:r>
            <w:r>
              <w:rPr>
                <w:rFonts w:eastAsia="標楷體"/>
                <w:color w:val="000000"/>
                <w:sz w:val="28"/>
              </w:rPr>
              <w:t>10</w:t>
            </w:r>
            <w:r>
              <w:rPr>
                <w:rFonts w:eastAsia="標楷體"/>
                <w:color w:val="000000"/>
                <w:sz w:val="28"/>
              </w:rPr>
              <w:t>：</w:t>
            </w:r>
            <w:r>
              <w:rPr>
                <w:rFonts w:eastAsia="標楷體"/>
                <w:color w:val="000000"/>
                <w:sz w:val="28"/>
              </w:rPr>
              <w:t>15</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440"/>
              <w:jc w:val="center"/>
              <w:rPr>
                <w:rFonts w:eastAsia="標楷體"/>
                <w:b/>
                <w:b/>
                <w:color w:val="000000"/>
                <w:sz w:val="28"/>
                <w:szCs w:val="28"/>
              </w:rPr>
            </w:pPr>
            <w:r>
              <w:rPr>
                <w:rFonts w:eastAsia="標楷體"/>
                <w:b/>
                <w:color w:val="000000"/>
                <w:sz w:val="28"/>
                <w:szCs w:val="28"/>
              </w:rPr>
              <w:t>開幕引言</w:t>
            </w:r>
          </w:p>
        </w:tc>
        <w:tc>
          <w:tcPr>
            <w:tcW w:w="3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tLeast" w:line="240"/>
              <w:jc w:val="center"/>
              <w:rPr>
                <w:rFonts w:eastAsia="標楷體"/>
                <w:color w:val="000000"/>
                <w:sz w:val="28"/>
                <w:szCs w:val="28"/>
              </w:rPr>
            </w:pPr>
            <w:r>
              <w:rPr>
                <w:rFonts w:eastAsia="標楷體"/>
                <w:color w:val="000000"/>
                <w:sz w:val="28"/>
                <w:szCs w:val="28"/>
              </w:rPr>
              <w:t>國立交通大學教育研究所</w:t>
            </w:r>
          </w:p>
          <w:p>
            <w:pPr>
              <w:pStyle w:val="Normal"/>
              <w:snapToGrid w:val="false"/>
              <w:spacing w:lineRule="atLeast" w:line="240" w:before="90" w:after="0"/>
              <w:jc w:val="center"/>
              <w:rPr>
                <w:rFonts w:eastAsia="標楷體"/>
                <w:color w:val="000000"/>
                <w:sz w:val="28"/>
                <w:szCs w:val="28"/>
              </w:rPr>
            </w:pPr>
            <w:r>
              <w:rPr>
                <w:rFonts w:eastAsia="標楷體"/>
                <w:color w:val="000000"/>
                <w:sz w:val="28"/>
                <w:szCs w:val="28"/>
              </w:rPr>
              <w:t>周倩教授</w:t>
            </w:r>
          </w:p>
        </w:tc>
      </w:tr>
      <w:tr>
        <w:trPr>
          <w:trHeight w:val="964"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rFonts w:eastAsia="標楷體"/>
                <w:color w:val="000000"/>
                <w:sz w:val="28"/>
              </w:rPr>
              <w:t>10</w:t>
            </w:r>
            <w:r>
              <w:rPr>
                <w:rFonts w:eastAsia="標楷體"/>
                <w:color w:val="000000"/>
                <w:sz w:val="28"/>
              </w:rPr>
              <w:t>：</w:t>
            </w:r>
            <w:r>
              <w:rPr>
                <w:rFonts w:eastAsia="標楷體"/>
                <w:color w:val="000000"/>
                <w:sz w:val="28"/>
              </w:rPr>
              <w:t>15</w:t>
            </w:r>
            <w:r>
              <w:rPr>
                <w:rFonts w:eastAsia="標楷體"/>
                <w:color w:val="000000"/>
                <w:sz w:val="28"/>
                <w:szCs w:val="28"/>
              </w:rPr>
              <w:t>～</w:t>
            </w:r>
            <w:r>
              <w:rPr>
                <w:rFonts w:eastAsia="標楷體"/>
                <w:color w:val="000000"/>
                <w:sz w:val="28"/>
              </w:rPr>
              <w:t>12</w:t>
            </w:r>
            <w:r>
              <w:rPr>
                <w:rFonts w:eastAsia="標楷體"/>
                <w:color w:val="000000"/>
                <w:sz w:val="28"/>
              </w:rPr>
              <w:t>：</w:t>
            </w:r>
            <w:r>
              <w:rPr>
                <w:rFonts w:eastAsia="標楷體"/>
                <w:color w:val="000000"/>
                <w:sz w:val="28"/>
              </w:rPr>
              <w:t>00</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440" w:before="90" w:after="90"/>
              <w:jc w:val="center"/>
              <w:rPr>
                <w:rFonts w:eastAsia="標楷體"/>
                <w:b/>
                <w:b/>
                <w:color w:val="000000"/>
                <w:sz w:val="28"/>
                <w:szCs w:val="28"/>
              </w:rPr>
            </w:pPr>
            <w:r>
              <w:rPr>
                <w:rFonts w:eastAsia="標楷體"/>
                <w:b/>
                <w:color w:val="000000"/>
                <w:sz w:val="28"/>
                <w:szCs w:val="28"/>
              </w:rPr>
              <w:t>資訊素養的敎與學</w:t>
            </w:r>
          </w:p>
        </w:tc>
        <w:tc>
          <w:tcPr>
            <w:tcW w:w="3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tLeast" w:line="240" w:before="90" w:after="0"/>
              <w:jc w:val="center"/>
              <w:rPr>
                <w:rFonts w:eastAsia="標楷體"/>
                <w:color w:val="000000"/>
                <w:sz w:val="28"/>
                <w:szCs w:val="28"/>
              </w:rPr>
            </w:pPr>
            <w:r>
              <w:rPr>
                <w:rFonts w:eastAsia="標楷體"/>
                <w:color w:val="000000"/>
                <w:sz w:val="28"/>
                <w:szCs w:val="28"/>
              </w:rPr>
              <w:t>桃園市祥安國民小學</w:t>
            </w:r>
          </w:p>
          <w:p>
            <w:pPr>
              <w:pStyle w:val="Normal"/>
              <w:snapToGrid w:val="false"/>
              <w:spacing w:lineRule="atLeast" w:line="240" w:before="90" w:after="0"/>
              <w:jc w:val="center"/>
              <w:rPr>
                <w:rFonts w:eastAsia="標楷體"/>
                <w:color w:val="000000"/>
                <w:sz w:val="28"/>
                <w:szCs w:val="28"/>
              </w:rPr>
            </w:pPr>
            <w:r>
              <w:rPr>
                <w:rFonts w:eastAsia="標楷體"/>
                <w:color w:val="000000"/>
                <w:sz w:val="28"/>
                <w:szCs w:val="28"/>
              </w:rPr>
              <w:t>張志銘教師</w:t>
            </w:r>
          </w:p>
        </w:tc>
      </w:tr>
      <w:tr>
        <w:trPr>
          <w:trHeight w:val="737"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eastAsia="標楷體"/>
                <w:color w:val="000000"/>
                <w:sz w:val="28"/>
              </w:rPr>
            </w:pPr>
            <w:r>
              <w:rPr>
                <w:rFonts w:eastAsia="標楷體"/>
                <w:color w:val="000000"/>
                <w:sz w:val="28"/>
              </w:rPr>
              <w:t>12</w:t>
            </w:r>
            <w:r>
              <w:rPr>
                <w:rFonts w:eastAsia="標楷體"/>
                <w:color w:val="000000"/>
                <w:sz w:val="28"/>
              </w:rPr>
              <w:t>：</w:t>
            </w:r>
            <w:r>
              <w:rPr>
                <w:rFonts w:eastAsia="標楷體"/>
                <w:color w:val="000000"/>
                <w:sz w:val="28"/>
              </w:rPr>
              <w:t>00</w:t>
            </w:r>
            <w:r>
              <w:rPr>
                <w:rFonts w:eastAsia="標楷體"/>
                <w:color w:val="000000"/>
                <w:sz w:val="28"/>
              </w:rPr>
              <w:t>～</w:t>
            </w:r>
            <w:r>
              <w:rPr>
                <w:rFonts w:eastAsia="標楷體"/>
                <w:color w:val="000000"/>
                <w:sz w:val="28"/>
              </w:rPr>
              <w:t>13</w:t>
            </w:r>
            <w:r>
              <w:rPr>
                <w:rFonts w:eastAsia="標楷體"/>
                <w:color w:val="000000"/>
                <w:sz w:val="28"/>
              </w:rPr>
              <w:t>：</w:t>
            </w:r>
            <w:r>
              <w:rPr>
                <w:rFonts w:eastAsia="標楷體"/>
                <w:color w:val="000000"/>
                <w:sz w:val="28"/>
              </w:rPr>
              <w:t>00</w:t>
            </w:r>
          </w:p>
        </w:tc>
        <w:tc>
          <w:tcPr>
            <w:tcW w:w="74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440" w:before="180" w:after="180"/>
              <w:jc w:val="center"/>
              <w:rPr>
                <w:rFonts w:eastAsia="標楷體"/>
                <w:b/>
                <w:b/>
                <w:color w:val="000000"/>
                <w:sz w:val="28"/>
                <w:szCs w:val="28"/>
              </w:rPr>
            </w:pPr>
            <w:r>
              <w:rPr>
                <w:rFonts w:eastAsia="標楷體"/>
                <w:b/>
                <w:color w:val="000000"/>
                <w:sz w:val="28"/>
                <w:szCs w:val="28"/>
              </w:rPr>
              <w:t>午餐</w:t>
            </w:r>
          </w:p>
        </w:tc>
      </w:tr>
      <w:tr>
        <w:trPr>
          <w:trHeight w:val="850"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360"/>
              <w:jc w:val="center"/>
              <w:rPr>
                <w:rFonts w:eastAsia="標楷體"/>
                <w:color w:val="000000"/>
                <w:sz w:val="28"/>
              </w:rPr>
            </w:pPr>
            <w:r>
              <w:rPr>
                <w:rFonts w:eastAsia="標楷體"/>
                <w:color w:val="000000"/>
                <w:sz w:val="28"/>
              </w:rPr>
              <w:t>13</w:t>
            </w:r>
            <w:r>
              <w:rPr>
                <w:rFonts w:eastAsia="標楷體"/>
                <w:color w:val="000000"/>
                <w:sz w:val="28"/>
              </w:rPr>
              <w:t>：</w:t>
            </w:r>
            <w:r>
              <w:rPr>
                <w:rFonts w:eastAsia="標楷體"/>
                <w:color w:val="000000"/>
                <w:sz w:val="28"/>
              </w:rPr>
              <w:t>00</w:t>
            </w:r>
            <w:r>
              <w:rPr>
                <w:rFonts w:eastAsia="標楷體"/>
                <w:color w:val="000000"/>
                <w:sz w:val="28"/>
              </w:rPr>
              <w:t>～</w:t>
            </w:r>
            <w:r>
              <w:rPr>
                <w:rFonts w:eastAsia="標楷體"/>
                <w:color w:val="000000"/>
                <w:sz w:val="28"/>
              </w:rPr>
              <w:t>15</w:t>
            </w:r>
            <w:r>
              <w:rPr>
                <w:rFonts w:eastAsia="標楷體"/>
                <w:color w:val="000000"/>
                <w:sz w:val="28"/>
              </w:rPr>
              <w:t>：</w:t>
            </w:r>
            <w:r>
              <w:rPr>
                <w:rFonts w:eastAsia="標楷體"/>
                <w:color w:val="000000"/>
                <w:sz w:val="28"/>
              </w:rPr>
              <w:t>00</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440" w:before="90" w:after="90"/>
              <w:jc w:val="center"/>
              <w:rPr>
                <w:rFonts w:eastAsia="標楷體"/>
                <w:b/>
                <w:b/>
                <w:color w:val="000000"/>
                <w:sz w:val="28"/>
                <w:szCs w:val="28"/>
              </w:rPr>
            </w:pPr>
            <w:r>
              <w:rPr>
                <w:rFonts w:eastAsia="標楷體"/>
                <w:b/>
                <w:color w:val="000000"/>
                <w:sz w:val="28"/>
                <w:szCs w:val="28"/>
              </w:rPr>
              <w:t>當我們滑在一起：</w:t>
            </w:r>
          </w:p>
          <w:p>
            <w:pPr>
              <w:pStyle w:val="Normal"/>
              <w:spacing w:lineRule="exact" w:line="440" w:before="90" w:after="90"/>
              <w:jc w:val="center"/>
              <w:rPr>
                <w:rFonts w:eastAsia="標楷體"/>
                <w:b/>
                <w:b/>
                <w:color w:val="000000"/>
                <w:sz w:val="28"/>
                <w:szCs w:val="28"/>
              </w:rPr>
            </w:pPr>
            <w:r>
              <w:rPr>
                <w:rFonts w:eastAsia="標楷體"/>
                <w:b/>
                <w:color w:val="000000"/>
                <w:sz w:val="28"/>
                <w:szCs w:val="28"/>
              </w:rPr>
              <w:t>與手機世代孩子共處</w:t>
            </w:r>
          </w:p>
        </w:tc>
        <w:tc>
          <w:tcPr>
            <w:tcW w:w="3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tLeast" w:line="240" w:before="90" w:after="0"/>
              <w:jc w:val="center"/>
              <w:rPr>
                <w:rFonts w:eastAsia="標楷體"/>
                <w:color w:val="000000"/>
                <w:sz w:val="28"/>
                <w:szCs w:val="28"/>
              </w:rPr>
            </w:pPr>
            <w:r>
              <w:rPr>
                <w:rFonts w:eastAsia="標楷體"/>
                <w:color w:val="000000"/>
                <w:sz w:val="28"/>
                <w:szCs w:val="28"/>
              </w:rPr>
              <w:t>苗栗縣後龍國民小學</w:t>
            </w:r>
          </w:p>
          <w:p>
            <w:pPr>
              <w:pStyle w:val="Normal"/>
              <w:snapToGrid w:val="false"/>
              <w:spacing w:lineRule="atLeast" w:line="240" w:before="90" w:after="0"/>
              <w:jc w:val="center"/>
              <w:rPr>
                <w:rFonts w:eastAsia="標楷體"/>
                <w:color w:val="000000"/>
                <w:sz w:val="28"/>
                <w:szCs w:val="28"/>
              </w:rPr>
            </w:pPr>
            <w:r>
              <w:rPr>
                <w:rFonts w:eastAsia="標楷體"/>
                <w:color w:val="000000"/>
                <w:sz w:val="28"/>
                <w:szCs w:val="28"/>
              </w:rPr>
              <w:t>曹珈菱主任</w:t>
            </w:r>
          </w:p>
        </w:tc>
      </w:tr>
      <w:tr>
        <w:trPr>
          <w:trHeight w:val="850"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360"/>
              <w:jc w:val="center"/>
              <w:rPr>
                <w:rFonts w:eastAsia="標楷體"/>
                <w:color w:val="000000"/>
                <w:sz w:val="28"/>
              </w:rPr>
            </w:pPr>
            <w:r>
              <w:rPr>
                <w:rFonts w:eastAsia="標楷體"/>
                <w:color w:val="000000"/>
                <w:sz w:val="28"/>
              </w:rPr>
              <w:t>15</w:t>
            </w:r>
            <w:r>
              <w:rPr>
                <w:rFonts w:eastAsia="標楷體"/>
                <w:color w:val="000000"/>
                <w:sz w:val="28"/>
              </w:rPr>
              <w:t>：</w:t>
            </w:r>
            <w:r>
              <w:rPr>
                <w:rFonts w:eastAsia="標楷體"/>
                <w:color w:val="000000"/>
                <w:sz w:val="28"/>
              </w:rPr>
              <w:t>00</w:t>
            </w:r>
            <w:r>
              <w:rPr>
                <w:rFonts w:eastAsia="標楷體"/>
                <w:color w:val="000000"/>
                <w:sz w:val="28"/>
              </w:rPr>
              <w:t>～</w:t>
            </w:r>
            <w:r>
              <w:rPr>
                <w:rFonts w:eastAsia="標楷體"/>
                <w:color w:val="000000"/>
                <w:sz w:val="28"/>
              </w:rPr>
              <w:t>15</w:t>
            </w:r>
            <w:r>
              <w:rPr>
                <w:rFonts w:eastAsia="標楷體"/>
                <w:color w:val="000000"/>
                <w:sz w:val="28"/>
              </w:rPr>
              <w:t>：</w:t>
            </w:r>
            <w:r>
              <w:rPr>
                <w:rFonts w:eastAsia="標楷體"/>
                <w:color w:val="000000"/>
                <w:sz w:val="28"/>
              </w:rPr>
              <w:t>30</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440"/>
              <w:jc w:val="center"/>
              <w:rPr>
                <w:rFonts w:eastAsia="標楷體"/>
                <w:b/>
                <w:b/>
                <w:color w:val="000000"/>
                <w:sz w:val="28"/>
                <w:szCs w:val="28"/>
              </w:rPr>
            </w:pPr>
            <w:r>
              <w:rPr>
                <w:rFonts w:eastAsia="標楷體"/>
                <w:b/>
                <w:color w:val="000000"/>
                <w:sz w:val="28"/>
                <w:szCs w:val="28"/>
              </w:rPr>
              <w:t>綜合座談</w:t>
            </w:r>
          </w:p>
        </w:tc>
        <w:tc>
          <w:tcPr>
            <w:tcW w:w="3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tLeast" w:line="240"/>
              <w:jc w:val="center"/>
              <w:rPr>
                <w:rFonts w:eastAsia="標楷體"/>
                <w:color w:val="000000"/>
                <w:sz w:val="28"/>
                <w:szCs w:val="28"/>
              </w:rPr>
            </w:pPr>
            <w:r>
              <w:rPr>
                <w:rFonts w:eastAsia="標楷體"/>
                <w:color w:val="000000"/>
                <w:sz w:val="28"/>
                <w:szCs w:val="28"/>
              </w:rPr>
              <w:t>國立交通大學教育研究所</w:t>
            </w:r>
          </w:p>
          <w:p>
            <w:pPr>
              <w:pStyle w:val="Normal"/>
              <w:snapToGrid w:val="false"/>
              <w:spacing w:lineRule="atLeast" w:line="240" w:before="90" w:after="0"/>
              <w:jc w:val="center"/>
              <w:rPr>
                <w:rFonts w:eastAsia="標楷體"/>
                <w:color w:val="000000"/>
                <w:sz w:val="28"/>
                <w:szCs w:val="28"/>
              </w:rPr>
            </w:pPr>
            <w:r>
              <w:rPr>
                <w:rFonts w:eastAsia="標楷體"/>
                <w:color w:val="000000"/>
                <w:sz w:val="28"/>
                <w:szCs w:val="28"/>
              </w:rPr>
              <w:t>周倩教授</w:t>
            </w:r>
          </w:p>
        </w:tc>
      </w:tr>
      <w:tr>
        <w:trPr>
          <w:trHeight w:val="737"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360"/>
              <w:jc w:val="center"/>
              <w:rPr>
                <w:rFonts w:eastAsia="標楷體"/>
                <w:color w:val="000000"/>
                <w:sz w:val="28"/>
              </w:rPr>
            </w:pPr>
            <w:r>
              <w:rPr>
                <w:rFonts w:eastAsia="標楷體"/>
                <w:color w:val="000000"/>
                <w:sz w:val="28"/>
              </w:rPr>
              <w:t>15</w:t>
            </w:r>
            <w:r>
              <w:rPr>
                <w:rFonts w:eastAsia="標楷體"/>
                <w:color w:val="000000"/>
                <w:sz w:val="28"/>
              </w:rPr>
              <w:t>：</w:t>
            </w:r>
            <w:r>
              <w:rPr>
                <w:rFonts w:eastAsia="標楷體"/>
                <w:color w:val="000000"/>
                <w:sz w:val="28"/>
              </w:rPr>
              <w:t>30</w:t>
            </w:r>
          </w:p>
        </w:tc>
        <w:tc>
          <w:tcPr>
            <w:tcW w:w="74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tLeast" w:line="360" w:before="90" w:after="90"/>
              <w:jc w:val="center"/>
              <w:rPr>
                <w:rFonts w:eastAsia="標楷體"/>
                <w:b/>
                <w:b/>
                <w:color w:val="000000"/>
                <w:sz w:val="28"/>
                <w:szCs w:val="28"/>
              </w:rPr>
            </w:pPr>
            <w:r>
              <w:rPr>
                <w:rFonts w:eastAsia="標楷體"/>
                <w:b/>
                <w:color w:val="000000"/>
                <w:sz w:val="28"/>
                <w:szCs w:val="28"/>
              </w:rPr>
              <w:t>賦歸</w:t>
            </w:r>
          </w:p>
        </w:tc>
      </w:tr>
    </w:tbl>
    <w:p>
      <w:pPr>
        <w:pStyle w:val="Normal"/>
        <w:widowControl/>
        <w:rPr>
          <w:rFonts w:eastAsia="標楷體"/>
          <w:color w:val="000000"/>
        </w:rPr>
      </w:pPr>
      <w:r>
        <w:rPr>
          <w:rFonts w:eastAsia="標楷體"/>
          <w:color w:val="000000"/>
        </w:rPr>
      </w:r>
    </w:p>
    <w:p>
      <w:pPr>
        <w:pStyle w:val="Normal"/>
        <w:widowControl/>
        <w:rPr>
          <w:rFonts w:eastAsia="標楷體"/>
          <w:color w:val="000000"/>
        </w:rPr>
      </w:pPr>
      <w:r>
        <w:rPr>
          <w:rFonts w:eastAsia="標楷體"/>
          <w:color w:val="000000"/>
        </w:rPr>
      </w:r>
      <w:r>
        <w:br w:type="page"/>
      </w:r>
    </w:p>
    <w:p>
      <w:pPr>
        <w:pStyle w:val="Normal"/>
        <w:widowControl/>
        <w:rPr>
          <w:rFonts w:eastAsia="標楷體"/>
          <w:color w:val="000000"/>
          <w:bdr w:val="single" w:sz="4" w:space="0" w:color="000000"/>
        </w:rPr>
      </w:pPr>
      <w:r>
        <w:rPr>
          <w:rFonts w:eastAsia="標楷體"/>
          <w:color w:val="000000"/>
          <w:bdr w:val="single" w:sz="4" w:space="0" w:color="000000"/>
        </w:rPr>
        <w:t>附件</w:t>
      </w:r>
      <w:r>
        <w:rPr>
          <w:rFonts w:eastAsia="標楷體"/>
          <w:color w:val="000000"/>
          <w:bdr w:val="single" w:sz="4" w:space="0" w:color="000000"/>
        </w:rPr>
        <w:t>1</w:t>
      </w:r>
    </w:p>
    <w:p>
      <w:pPr>
        <w:pStyle w:val="Normal"/>
        <w:rPr>
          <w:rFonts w:eastAsia="標楷體"/>
          <w:color w:val="000000"/>
        </w:rPr>
      </w:pPr>
      <w:r>
        <w:rPr>
          <w:rFonts w:eastAsia="標楷體"/>
          <w:color w:val="000000"/>
        </w:rPr>
      </w:r>
    </w:p>
    <w:p>
      <w:pPr>
        <w:pStyle w:val="Normal"/>
        <w:spacing w:lineRule="exact" w:line="560"/>
        <w:ind w:left="0" w:right="82" w:hanging="0"/>
        <w:jc w:val="center"/>
        <w:rPr>
          <w:rFonts w:eastAsia="標楷體"/>
          <w:b/>
          <w:b/>
          <w:color w:val="000000"/>
          <w:sz w:val="32"/>
          <w:szCs w:val="32"/>
        </w:rPr>
      </w:pPr>
      <w:r>
        <w:rPr>
          <w:rFonts w:eastAsia="標楷體"/>
          <w:b/>
          <w:color w:val="000000"/>
          <w:sz w:val="32"/>
          <w:szCs w:val="32"/>
        </w:rPr>
        <w:t>109</w:t>
      </w:r>
      <w:r>
        <w:rPr>
          <w:rFonts w:eastAsia="標楷體"/>
          <w:b/>
          <w:color w:val="000000"/>
          <w:sz w:val="32"/>
          <w:szCs w:val="32"/>
        </w:rPr>
        <w:t>年中小學資訊素養與倫理種子教師研習課程─報名表</w:t>
      </w:r>
    </w:p>
    <w:p>
      <w:pPr>
        <w:pStyle w:val="Normal"/>
        <w:widowControl/>
        <w:jc w:val="right"/>
        <w:rPr>
          <w:rFonts w:eastAsia="標楷體"/>
          <w:b/>
          <w:b/>
          <w:color w:val="000000"/>
          <w:sz w:val="20"/>
          <w:szCs w:val="20"/>
        </w:rPr>
      </w:pPr>
      <w:r>
        <w:rPr>
          <w:rFonts w:eastAsia="標楷體"/>
          <w:b/>
          <w:color w:val="000000"/>
          <w:sz w:val="20"/>
          <w:szCs w:val="20"/>
        </w:rPr>
      </w:r>
    </w:p>
    <w:tbl>
      <w:tblPr>
        <w:tblW w:w="9596" w:type="dxa"/>
        <w:jc w:val="center"/>
        <w:tblInd w:w="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93" w:type="dxa"/>
          <w:bottom w:w="0" w:type="dxa"/>
          <w:right w:w="108" w:type="dxa"/>
        </w:tblCellMar>
      </w:tblPr>
      <w:tblGrid>
        <w:gridCol w:w="1353"/>
        <w:gridCol w:w="3319"/>
        <w:gridCol w:w="1057"/>
        <w:gridCol w:w="2145"/>
        <w:gridCol w:w="1722"/>
      </w:tblGrid>
      <w:tr>
        <w:trPr>
          <w:trHeight w:val="870" w:hRule="atLeast"/>
        </w:trPr>
        <w:tc>
          <w:tcPr>
            <w:tcW w:w="1353"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spacing w:lineRule="exact" w:line="400"/>
              <w:jc w:val="center"/>
              <w:rPr>
                <w:rFonts w:eastAsia="標楷體"/>
                <w:b/>
                <w:b/>
                <w:color w:val="000000"/>
                <w:sz w:val="28"/>
                <w:szCs w:val="28"/>
              </w:rPr>
            </w:pPr>
            <w:r>
              <w:rPr>
                <w:rFonts w:eastAsia="標楷體"/>
                <w:b/>
                <w:color w:val="000000"/>
                <w:sz w:val="28"/>
                <w:szCs w:val="28"/>
              </w:rPr>
              <w:t>服務學校</w:t>
            </w:r>
          </w:p>
          <w:p>
            <w:pPr>
              <w:pStyle w:val="Normal"/>
              <w:spacing w:lineRule="exact" w:line="400"/>
              <w:jc w:val="center"/>
              <w:rPr>
                <w:rFonts w:eastAsia="標楷體"/>
                <w:b/>
                <w:b/>
                <w:color w:val="000000"/>
                <w:sz w:val="28"/>
                <w:szCs w:val="28"/>
              </w:rPr>
            </w:pPr>
            <w:r>
              <w:rPr>
                <w:rFonts w:eastAsia="標楷體"/>
                <w:b/>
                <w:color w:val="000000"/>
                <w:sz w:val="28"/>
                <w:szCs w:val="28"/>
              </w:rPr>
              <w:t>所在縣市</w:t>
            </w:r>
          </w:p>
        </w:tc>
        <w:tc>
          <w:tcPr>
            <w:tcW w:w="3319"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spacing w:lineRule="exact" w:line="400"/>
              <w:ind w:left="0" w:right="0" w:firstLine="140"/>
              <w:rPr>
                <w:rFonts w:eastAsia="標楷體"/>
                <w:color w:val="000000"/>
                <w:sz w:val="28"/>
                <w:szCs w:val="28"/>
              </w:rPr>
            </w:pPr>
            <w:r>
              <w:rPr>
                <w:rFonts w:eastAsia="標楷體"/>
                <w:color w:val="000000"/>
                <w:sz w:val="28"/>
                <w:szCs w:val="28"/>
              </w:rPr>
            </w:r>
          </w:p>
        </w:tc>
        <w:tc>
          <w:tcPr>
            <w:tcW w:w="1057"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spacing w:lineRule="exact" w:line="400"/>
              <w:jc w:val="center"/>
              <w:rPr>
                <w:rFonts w:eastAsia="標楷體"/>
                <w:b/>
                <w:b/>
                <w:color w:val="000000"/>
                <w:sz w:val="28"/>
                <w:szCs w:val="28"/>
              </w:rPr>
            </w:pPr>
            <w:r>
              <w:rPr>
                <w:rFonts w:eastAsia="標楷體"/>
                <w:b/>
                <w:color w:val="000000"/>
                <w:sz w:val="28"/>
                <w:szCs w:val="28"/>
              </w:rPr>
              <w:t>學校</w:t>
            </w:r>
          </w:p>
          <w:p>
            <w:pPr>
              <w:pStyle w:val="Normal"/>
              <w:spacing w:lineRule="exact" w:line="400"/>
              <w:jc w:val="center"/>
              <w:rPr>
                <w:rFonts w:eastAsia="標楷體"/>
                <w:b/>
                <w:b/>
                <w:color w:val="000000"/>
                <w:sz w:val="28"/>
                <w:szCs w:val="28"/>
              </w:rPr>
            </w:pPr>
            <w:r>
              <w:rPr>
                <w:rFonts w:eastAsia="標楷體"/>
                <w:b/>
                <w:color w:val="000000"/>
                <w:sz w:val="28"/>
                <w:szCs w:val="28"/>
              </w:rPr>
              <w:t>名稱</w:t>
            </w:r>
          </w:p>
        </w:tc>
        <w:tc>
          <w:tcPr>
            <w:tcW w:w="3867" w:type="dxa"/>
            <w:gridSpan w:val="2"/>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spacing w:lineRule="exact" w:line="400"/>
              <w:ind w:left="0" w:right="0" w:firstLine="140"/>
              <w:rPr>
                <w:rFonts w:eastAsia="標楷體"/>
                <w:b/>
                <w:b/>
                <w:color w:val="000000"/>
                <w:sz w:val="28"/>
                <w:szCs w:val="28"/>
              </w:rPr>
            </w:pPr>
            <w:r>
              <w:rPr>
                <w:rFonts w:eastAsia="標楷體"/>
                <w:b/>
                <w:color w:val="000000"/>
                <w:sz w:val="28"/>
                <w:szCs w:val="28"/>
              </w:rPr>
            </w:r>
          </w:p>
        </w:tc>
      </w:tr>
      <w:tr>
        <w:trPr>
          <w:trHeight w:val="870" w:hRule="atLeast"/>
        </w:trPr>
        <w:tc>
          <w:tcPr>
            <w:tcW w:w="1353"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spacing w:lineRule="exact" w:line="400"/>
              <w:jc w:val="center"/>
              <w:rPr>
                <w:rFonts w:eastAsia="標楷體"/>
                <w:b/>
                <w:b/>
                <w:color w:val="000000"/>
                <w:sz w:val="28"/>
                <w:szCs w:val="28"/>
              </w:rPr>
            </w:pPr>
            <w:r>
              <w:rPr>
                <w:rFonts w:eastAsia="標楷體"/>
                <w:b/>
                <w:color w:val="000000"/>
                <w:sz w:val="28"/>
                <w:szCs w:val="28"/>
              </w:rPr>
              <w:t>姓    名</w:t>
            </w:r>
          </w:p>
        </w:tc>
        <w:tc>
          <w:tcPr>
            <w:tcW w:w="3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spacing w:lineRule="exact" w:line="400"/>
              <w:ind w:left="0" w:right="0" w:firstLine="140"/>
              <w:rPr>
                <w:rFonts w:eastAsia="標楷體"/>
                <w:color w:val="000000"/>
                <w:sz w:val="28"/>
                <w:szCs w:val="28"/>
              </w:rPr>
            </w:pPr>
            <w:r>
              <w:rPr>
                <w:rFonts w:eastAsia="標楷體"/>
                <w:color w:val="000000"/>
                <w:sz w:val="28"/>
                <w:szCs w:val="28"/>
              </w:rPr>
            </w:r>
          </w:p>
        </w:tc>
        <w:tc>
          <w:tcPr>
            <w:tcW w:w="10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spacing w:lineRule="exact" w:line="400"/>
              <w:jc w:val="center"/>
              <w:rPr>
                <w:rFonts w:eastAsia="標楷體"/>
                <w:b/>
                <w:b/>
                <w:color w:val="000000"/>
                <w:sz w:val="28"/>
                <w:szCs w:val="28"/>
              </w:rPr>
            </w:pPr>
            <w:r>
              <w:rPr>
                <w:rFonts w:eastAsia="標楷體"/>
                <w:b/>
                <w:color w:val="000000"/>
                <w:sz w:val="28"/>
                <w:szCs w:val="28"/>
              </w:rPr>
              <w:t>職稱</w:t>
            </w:r>
          </w:p>
        </w:tc>
        <w:tc>
          <w:tcPr>
            <w:tcW w:w="3867" w:type="dxa"/>
            <w:gridSpan w:val="2"/>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spacing w:lineRule="exact" w:line="400"/>
              <w:ind w:left="0" w:right="0" w:firstLine="140"/>
              <w:rPr>
                <w:rFonts w:eastAsia="標楷體"/>
                <w:b/>
                <w:b/>
                <w:color w:val="000000"/>
                <w:sz w:val="28"/>
                <w:szCs w:val="28"/>
              </w:rPr>
            </w:pPr>
            <w:r>
              <w:rPr>
                <w:rFonts w:eastAsia="標楷體"/>
                <w:b/>
                <w:color w:val="000000"/>
                <w:sz w:val="28"/>
                <w:szCs w:val="28"/>
              </w:rPr>
            </w:r>
          </w:p>
        </w:tc>
      </w:tr>
      <w:tr>
        <w:trPr>
          <w:trHeight w:val="647" w:hRule="atLeast"/>
        </w:trPr>
        <w:tc>
          <w:tcPr>
            <w:tcW w:w="1353"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spacing w:lineRule="exact" w:line="400"/>
              <w:jc w:val="center"/>
              <w:rPr>
                <w:rFonts w:eastAsia="標楷體"/>
                <w:b/>
                <w:b/>
                <w:color w:val="000000"/>
                <w:sz w:val="28"/>
                <w:szCs w:val="28"/>
              </w:rPr>
            </w:pPr>
            <w:r>
              <w:rPr>
                <w:rFonts w:eastAsia="標楷體"/>
                <w:b/>
                <w:color w:val="000000"/>
                <w:sz w:val="28"/>
                <w:szCs w:val="28"/>
              </w:rPr>
              <w:t>email</w:t>
            </w:r>
          </w:p>
        </w:tc>
        <w:tc>
          <w:tcPr>
            <w:tcW w:w="8243" w:type="dxa"/>
            <w:gridSpan w:val="4"/>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tcPr>
          <w:p>
            <w:pPr>
              <w:pStyle w:val="Normal"/>
              <w:spacing w:lineRule="exact" w:line="400"/>
              <w:rPr>
                <w:rFonts w:eastAsia="標楷體"/>
                <w:color w:val="000000"/>
                <w:sz w:val="16"/>
                <w:szCs w:val="16"/>
              </w:rPr>
            </w:pPr>
            <w:r>
              <w:rPr>
                <w:rFonts w:eastAsia="標楷體"/>
                <w:color w:val="000000"/>
                <w:sz w:val="16"/>
                <w:szCs w:val="16"/>
              </w:rPr>
              <w:t>寄送報名成功與行前通知使用</w:t>
            </w:r>
          </w:p>
          <w:p>
            <w:pPr>
              <w:pStyle w:val="Normal"/>
              <w:spacing w:lineRule="exact" w:line="400"/>
              <w:rPr>
                <w:rFonts w:eastAsia="標楷體"/>
                <w:color w:val="000000"/>
              </w:rPr>
            </w:pPr>
            <w:r>
              <w:rPr>
                <w:rFonts w:eastAsia="標楷體"/>
                <w:color w:val="000000"/>
              </w:rPr>
            </w:r>
          </w:p>
        </w:tc>
      </w:tr>
      <w:tr>
        <w:trPr>
          <w:trHeight w:val="390" w:hRule="atLeast"/>
        </w:trPr>
        <w:tc>
          <w:tcPr>
            <w:tcW w:w="1353" w:type="dxa"/>
            <w:vMerge w:val="restart"/>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spacing w:lineRule="exact" w:line="400"/>
              <w:jc w:val="center"/>
              <w:rPr>
                <w:rFonts w:eastAsia="標楷體"/>
                <w:b/>
                <w:b/>
                <w:color w:val="000000"/>
                <w:sz w:val="28"/>
                <w:szCs w:val="28"/>
              </w:rPr>
            </w:pPr>
            <w:r>
              <w:rPr>
                <w:rFonts w:eastAsia="標楷體"/>
                <w:b/>
                <w:color w:val="000000"/>
                <w:sz w:val="28"/>
                <w:szCs w:val="28"/>
              </w:rPr>
              <w:t>確認事項</w:t>
            </w:r>
          </w:p>
        </w:tc>
        <w:tc>
          <w:tcPr>
            <w:tcW w:w="652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ind w:left="360" w:right="0" w:hanging="360"/>
              <w:rPr/>
            </w:pPr>
            <w:r>
              <w:rPr>
                <w:rFonts w:eastAsia="標楷體"/>
                <w:color w:val="000000"/>
              </w:rPr>
              <w:t>請勾選</w:t>
            </w:r>
            <w:r>
              <w:rPr>
                <w:rFonts w:ascii="Wingdings" w:hAnsi="Wingdings" w:cs="Wingdings" w:eastAsia="Wingdings"/>
                <w:color w:val="000000"/>
              </w:rPr>
              <w:t></w:t>
            </w:r>
            <w:r>
              <w:rPr>
                <w:rFonts w:eastAsia="標楷體"/>
                <w:color w:val="000000"/>
              </w:rPr>
              <w:t>：</w:t>
            </w:r>
          </w:p>
          <w:p>
            <w:pPr>
              <w:pStyle w:val="Normal"/>
              <w:spacing w:before="180" w:after="0"/>
              <w:ind w:left="360" w:right="0" w:hanging="360"/>
              <w:rPr>
                <w:rFonts w:eastAsia="標楷體"/>
                <w:color w:val="000000"/>
              </w:rPr>
            </w:pPr>
            <w:r>
              <w:rPr>
                <w:rFonts w:eastAsia="標楷體"/>
                <w:color w:val="000000"/>
              </w:rPr>
              <w:t>1</w:t>
            </w:r>
            <w:r>
              <w:rPr>
                <w:rFonts w:eastAsia="標楷體"/>
                <w:color w:val="000000"/>
              </w:rPr>
              <w:t>、我已看過課程計畫，了解研習課程實施方式與要求。</w:t>
            </w:r>
          </w:p>
        </w:tc>
        <w:tc>
          <w:tcPr>
            <w:tcW w:w="1722"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jc w:val="distribute"/>
              <w:rPr/>
            </w:pP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 xml:space="preserve">是 </w:t>
            </w: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否</w:t>
            </w:r>
          </w:p>
        </w:tc>
      </w:tr>
      <w:tr>
        <w:trPr>
          <w:trHeight w:val="390" w:hRule="atLeast"/>
        </w:trPr>
        <w:tc>
          <w:tcPr>
            <w:tcW w:w="1353" w:type="dxa"/>
            <w:vMerge w:val="continue"/>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rPr/>
            </w:pPr>
            <w:r>
              <w:rPr/>
            </w:r>
          </w:p>
        </w:tc>
        <w:tc>
          <w:tcPr>
            <w:tcW w:w="652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spacing w:before="180" w:after="0"/>
              <w:ind w:left="360" w:right="0" w:hanging="360"/>
              <w:rPr/>
            </w:pPr>
            <w:r>
              <w:rPr>
                <w:rFonts w:eastAsia="標楷體"/>
                <w:color w:val="000000"/>
              </w:rPr>
              <w:t>2</w:t>
            </w:r>
            <w:r>
              <w:rPr>
                <w:rFonts w:eastAsia="標楷體"/>
                <w:color w:val="000000"/>
              </w:rPr>
              <w:t>、我已知道</w:t>
            </w:r>
            <w:r>
              <w:rPr>
                <w:rFonts w:eastAsia="標楷體"/>
                <w:color w:val="000000"/>
                <w:u w:val="single"/>
              </w:rPr>
              <w:t>需全程參與，並於活動結束後由承辦單位核給研習時數</w:t>
            </w:r>
            <w:r>
              <w:rPr>
                <w:rFonts w:eastAsia="標楷體"/>
                <w:color w:val="000000"/>
              </w:rPr>
              <w:t>。</w:t>
            </w:r>
          </w:p>
        </w:tc>
        <w:tc>
          <w:tcPr>
            <w:tcW w:w="1722"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jc w:val="distribute"/>
              <w:rPr/>
            </w:pP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 xml:space="preserve">是 </w:t>
            </w: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否</w:t>
            </w:r>
          </w:p>
        </w:tc>
      </w:tr>
      <w:tr>
        <w:trPr>
          <w:trHeight w:val="390" w:hRule="atLeast"/>
        </w:trPr>
        <w:tc>
          <w:tcPr>
            <w:tcW w:w="1353" w:type="dxa"/>
            <w:vMerge w:val="continue"/>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rPr/>
            </w:pPr>
            <w:r>
              <w:rPr/>
            </w:r>
          </w:p>
        </w:tc>
        <w:tc>
          <w:tcPr>
            <w:tcW w:w="652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spacing w:before="180" w:after="0"/>
              <w:ind w:left="360" w:right="0" w:hanging="360"/>
              <w:rPr>
                <w:rFonts w:eastAsia="標楷體"/>
                <w:color w:val="000000"/>
              </w:rPr>
            </w:pPr>
            <w:r>
              <w:rPr>
                <w:rFonts w:eastAsia="標楷體"/>
                <w:color w:val="000000"/>
              </w:rPr>
              <w:t>3</w:t>
            </w:r>
            <w:bookmarkStart w:id="0" w:name="_GoBack"/>
            <w:bookmarkEnd w:id="0"/>
            <w:r>
              <w:rPr>
                <w:rFonts w:eastAsia="標楷體"/>
                <w:color w:val="000000"/>
              </w:rPr>
              <w:t>、是否有接駁車需求（高鐵站發車，此項目將視需求人數決定是否派車）。</w:t>
            </w:r>
          </w:p>
        </w:tc>
        <w:tc>
          <w:tcPr>
            <w:tcW w:w="1722"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jc w:val="distribute"/>
              <w:rPr/>
            </w:pP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 xml:space="preserve">是 </w:t>
            </w: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否</w:t>
            </w:r>
          </w:p>
        </w:tc>
      </w:tr>
      <w:tr>
        <w:trPr>
          <w:trHeight w:val="411" w:hRule="atLeast"/>
        </w:trPr>
        <w:tc>
          <w:tcPr>
            <w:tcW w:w="1353" w:type="dxa"/>
            <w:vMerge w:val="continue"/>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93" w:type="dxa"/>
            </w:tcMar>
            <w:vAlign w:val="center"/>
          </w:tcPr>
          <w:p>
            <w:pPr>
              <w:pStyle w:val="Normal"/>
              <w:rPr/>
            </w:pPr>
            <w:r>
              <w:rPr/>
            </w:r>
          </w:p>
        </w:tc>
        <w:tc>
          <w:tcPr>
            <w:tcW w:w="652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vAlign w:val="center"/>
          </w:tcPr>
          <w:p>
            <w:pPr>
              <w:pStyle w:val="Normal"/>
              <w:spacing w:before="180" w:after="0"/>
              <w:ind w:left="360" w:right="0" w:hanging="360"/>
              <w:rPr>
                <w:rFonts w:eastAsia="標楷體"/>
                <w:color w:val="000000"/>
              </w:rPr>
            </w:pPr>
            <w:r>
              <w:rPr>
                <w:rFonts w:eastAsia="標楷體"/>
                <w:color w:val="000000"/>
              </w:rPr>
              <w:t>4</w:t>
            </w:r>
            <w:r>
              <w:rPr>
                <w:rFonts w:eastAsia="標楷體"/>
                <w:color w:val="000000"/>
              </w:rPr>
              <w:t>、是否須發函至任職單位協助請公假之需求（請提供任職單位完整名稱）。</w:t>
            </w:r>
          </w:p>
        </w:tc>
        <w:tc>
          <w:tcPr>
            <w:tcW w:w="1722"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100" w:type="dxa"/>
            </w:tcMar>
            <w:vAlign w:val="center"/>
          </w:tcPr>
          <w:p>
            <w:pPr>
              <w:pStyle w:val="Normal"/>
              <w:jc w:val="distribute"/>
              <w:rPr/>
            </w:pP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 xml:space="preserve">是 </w:t>
            </w:r>
            <w:r>
              <w:rPr>
                <w:rFonts w:ascii="Adobe Gothic Std B" w:hAnsi="Adobe Gothic Std B" w:eastAsia="Adobe Gothic Std B"/>
                <w:color w:val="000000"/>
                <w:sz w:val="26"/>
                <w:szCs w:val="26"/>
              </w:rPr>
              <w:t>□</w:t>
            </w:r>
            <w:r>
              <w:rPr>
                <w:rFonts w:ascii="Adobe Gothic Std B" w:hAnsi="Adobe Gothic Std B"/>
                <w:color w:val="000000"/>
                <w:sz w:val="26"/>
                <w:szCs w:val="26"/>
              </w:rPr>
              <w:t xml:space="preserve"> </w:t>
            </w:r>
            <w:r>
              <w:rPr>
                <w:rFonts w:eastAsia="標楷體"/>
                <w:color w:val="000000"/>
                <w:sz w:val="26"/>
                <w:szCs w:val="26"/>
              </w:rPr>
              <w:t>否</w:t>
            </w:r>
          </w:p>
        </w:tc>
      </w:tr>
      <w:tr>
        <w:trPr/>
        <w:tc>
          <w:tcPr>
            <w:tcW w:w="1353"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Mar>
              <w:left w:w="93" w:type="dxa"/>
            </w:tcMar>
            <w:vAlign w:val="center"/>
          </w:tcPr>
          <w:p>
            <w:pPr>
              <w:pStyle w:val="Normal"/>
              <w:spacing w:lineRule="exact" w:line="400"/>
              <w:jc w:val="center"/>
              <w:rPr>
                <w:rFonts w:eastAsia="標楷體"/>
                <w:b/>
                <w:b/>
                <w:color w:val="000000"/>
                <w:sz w:val="28"/>
                <w:szCs w:val="28"/>
              </w:rPr>
            </w:pPr>
            <w:r>
              <w:rPr>
                <w:rFonts w:eastAsia="標楷體"/>
                <w:b/>
                <w:color w:val="000000"/>
                <w:sz w:val="28"/>
                <w:szCs w:val="28"/>
              </w:rPr>
              <w:t>備    註</w:t>
            </w:r>
          </w:p>
        </w:tc>
        <w:tc>
          <w:tcPr>
            <w:tcW w:w="8243" w:type="dxa"/>
            <w:gridSpan w:val="4"/>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100" w:type="dxa"/>
            </w:tcMar>
            <w:vAlign w:val="center"/>
          </w:tcPr>
          <w:p>
            <w:pPr>
              <w:pStyle w:val="Normal"/>
              <w:numPr>
                <w:ilvl w:val="0"/>
                <w:numId w:val="2"/>
              </w:numPr>
              <w:spacing w:before="180" w:after="0"/>
              <w:ind w:left="249" w:right="0" w:hanging="249"/>
              <w:jc w:val="distribute"/>
              <w:rPr/>
            </w:pPr>
            <w:r>
              <w:rPr>
                <w:rFonts w:eastAsia="標楷體"/>
                <w:color w:val="000000"/>
              </w:rPr>
              <w:t>本表格可於中小學網路素養與認知網站(</w:t>
            </w:r>
            <w:hyperlink r:id="rId4">
              <w:r>
                <w:rPr>
                  <w:rStyle w:val="Style15"/>
                  <w:rFonts w:eastAsia="標楷體"/>
                </w:rPr>
                <w:t>https://eteacher.edu.tw</w:t>
              </w:r>
            </w:hyperlink>
            <w:r>
              <w:rPr>
                <w:rFonts w:eastAsia="標楷體"/>
                <w:color w:val="000000"/>
              </w:rPr>
              <w:t>)</w:t>
            </w:r>
            <w:r>
              <w:rPr>
                <w:rFonts w:eastAsia="標楷體"/>
                <w:color w:val="000000"/>
              </w:rPr>
              <w:t>下載。</w:t>
            </w:r>
          </w:p>
          <w:p>
            <w:pPr>
              <w:pStyle w:val="Normal"/>
              <w:numPr>
                <w:ilvl w:val="0"/>
                <w:numId w:val="2"/>
              </w:numPr>
              <w:spacing w:before="90" w:after="0"/>
              <w:ind w:left="249" w:right="0" w:hanging="247"/>
              <w:jc w:val="distribute"/>
              <w:rPr>
                <w:rFonts w:eastAsia="標楷體"/>
                <w:color w:val="000000"/>
              </w:rPr>
            </w:pPr>
            <w:r>
              <w:rPr>
                <w:rFonts w:eastAsia="標楷體"/>
                <w:color w:val="000000"/>
              </w:rPr>
              <w:t>請填寫完本表，於</w:t>
            </w:r>
            <w:r>
              <w:rPr>
                <w:rFonts w:eastAsia="標楷體"/>
                <w:color w:val="000000"/>
              </w:rPr>
              <w:t>8/5</w:t>
            </w:r>
            <w:r>
              <w:rPr>
                <w:rFonts w:eastAsia="標楷體"/>
                <w:color w:val="000000"/>
              </w:rPr>
              <w:t>前以</w:t>
            </w:r>
            <w:r>
              <w:rPr>
                <w:rFonts w:eastAsia="標楷體"/>
                <w:color w:val="000000"/>
              </w:rPr>
              <w:t>email</w:t>
            </w:r>
            <w:r>
              <w:rPr>
                <w:rFonts w:eastAsia="標楷體"/>
                <w:color w:val="000000"/>
              </w:rPr>
              <w:t>至信箱：</w:t>
            </w:r>
            <w:r>
              <w:rPr>
                <w:rFonts w:eastAsia="標楷體"/>
                <w:color w:val="000000"/>
              </w:rPr>
              <w:t>chienh@nctu.edu.tw</w:t>
            </w:r>
            <w:r>
              <w:rPr>
                <w:rFonts w:eastAsia="標楷體"/>
                <w:color w:val="000000"/>
              </w:rPr>
              <w:t>。</w:t>
            </w:r>
          </w:p>
          <w:p>
            <w:pPr>
              <w:pStyle w:val="Normal"/>
              <w:spacing w:before="90" w:after="0"/>
              <w:ind w:left="249" w:right="0" w:hanging="0"/>
              <w:jc w:val="distribute"/>
              <w:rPr>
                <w:rFonts w:eastAsia="標楷體"/>
                <w:color w:val="000000"/>
              </w:rPr>
            </w:pPr>
            <w:r>
              <w:rPr>
                <w:rFonts w:eastAsia="標楷體"/>
                <w:color w:val="000000"/>
              </w:rPr>
              <w:t>交通大學人文與社會科學研究中心魏小姐，聯絡電話：</w:t>
            </w:r>
            <w:r>
              <w:rPr>
                <w:rFonts w:eastAsia="標楷體"/>
                <w:color w:val="000000"/>
              </w:rPr>
              <w:t>03-5712121#58067</w:t>
            </w:r>
            <w:r>
              <w:rPr>
                <w:rFonts w:eastAsia="標楷體"/>
                <w:color w:val="000000"/>
              </w:rPr>
              <w:t>。</w:t>
            </w:r>
          </w:p>
          <w:p>
            <w:pPr>
              <w:pStyle w:val="Normal"/>
              <w:numPr>
                <w:ilvl w:val="0"/>
                <w:numId w:val="2"/>
              </w:numPr>
              <w:spacing w:before="90" w:after="0"/>
              <w:ind w:left="249" w:right="0" w:hanging="247"/>
              <w:jc w:val="distribute"/>
              <w:rPr>
                <w:rFonts w:eastAsia="標楷體"/>
                <w:color w:val="000000"/>
              </w:rPr>
            </w:pPr>
            <w:r>
              <w:rPr>
                <w:rFonts w:eastAsia="標楷體"/>
                <w:color w:val="000000"/>
              </w:rPr>
              <w:t>報名完成後</w:t>
            </w:r>
            <w:r>
              <w:rPr>
                <w:rFonts w:eastAsia="標楷體"/>
                <w:color w:val="000000"/>
              </w:rPr>
              <w:t>3</w:t>
            </w:r>
            <w:r>
              <w:rPr>
                <w:rFonts w:eastAsia="標楷體"/>
                <w:color w:val="000000"/>
              </w:rPr>
              <w:t>個工作天內將收到報名完成通知信。</w:t>
            </w:r>
          </w:p>
          <w:p>
            <w:pPr>
              <w:pStyle w:val="Normal"/>
              <w:numPr>
                <w:ilvl w:val="0"/>
                <w:numId w:val="2"/>
              </w:numPr>
              <w:spacing w:before="90" w:after="0"/>
              <w:ind w:left="249" w:right="0" w:hanging="247"/>
              <w:jc w:val="distribute"/>
              <w:rPr>
                <w:rFonts w:eastAsia="標楷體"/>
                <w:color w:val="000000"/>
              </w:rPr>
            </w:pPr>
            <w:r>
              <w:rPr>
                <w:rFonts w:eastAsia="標楷體"/>
                <w:color w:val="000000"/>
              </w:rPr>
              <w:t>研習時數於活動結束後登錄於「全國教師在職進修資訊網」。</w:t>
            </w:r>
          </w:p>
          <w:p>
            <w:pPr>
              <w:pStyle w:val="Normal"/>
              <w:numPr>
                <w:ilvl w:val="0"/>
                <w:numId w:val="2"/>
              </w:numPr>
              <w:spacing w:before="90" w:after="0"/>
              <w:ind w:left="249" w:right="0" w:hanging="247"/>
              <w:jc w:val="distribute"/>
              <w:rPr>
                <w:rFonts w:eastAsia="標楷體"/>
                <w:color w:val="000000"/>
              </w:rPr>
            </w:pPr>
            <w:r>
              <w:rPr>
                <w:rFonts w:eastAsia="標楷體"/>
                <w:color w:val="000000"/>
              </w:rPr>
              <w:t>若報名完成後臨時有事無法前來請務必通知本案專任助理，謝謝您。</w:t>
            </w:r>
          </w:p>
        </w:tc>
      </w:tr>
    </w:tbl>
    <w:p>
      <w:pPr>
        <w:pStyle w:val="Normal"/>
        <w:widowControl/>
        <w:rPr>
          <w:rFonts w:eastAsia="標楷體"/>
          <w:color w:val="000000"/>
        </w:rPr>
      </w:pPr>
      <w:r>
        <w:rPr>
          <w:rFonts w:eastAsia="標楷體"/>
          <w:color w:val="000000"/>
        </w:rPr>
      </w:r>
    </w:p>
    <w:p>
      <w:pPr>
        <w:pStyle w:val="Normal"/>
        <w:widowControl/>
        <w:rPr/>
      </w:pPr>
      <w:r>
        <w:rPr/>
      </w:r>
    </w:p>
    <w:sectPr>
      <w:footerReference w:type="default" r:id="rId5"/>
      <w:type w:val="nextPage"/>
      <w:pgSz w:w="11906" w:h="16838"/>
      <w:pgMar w:left="1080" w:right="1080" w:header="0" w:top="1440" w:footer="851"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新細明體">
    <w:charset w:val="88"/>
    <w:family w:val="roman"/>
    <w:pitch w:val="variable"/>
  </w:font>
  <w:font w:name="標楷體">
    <w:charset w:val="88"/>
    <w:family w:val="roman"/>
    <w:pitch w:val="variable"/>
  </w:font>
  <w:font w:name="細明體">
    <w:charset w:val="88"/>
    <w:family w:val="roman"/>
    <w:pitch w:val="variable"/>
  </w:font>
  <w:font w:name="Cambria">
    <w:charset w:val="88"/>
    <w:family w:val="roman"/>
    <w:pitch w:val="variable"/>
  </w:font>
  <w:font w:name="Liberation Sans">
    <w:altName w:val="Arial"/>
    <w:charset w:val="88"/>
    <w:family w:val="swiss"/>
    <w:pitch w:val="variable"/>
  </w:font>
  <w:font w:name="Wingdings">
    <w:charset w:val="02"/>
    <w:family w:val="roman"/>
    <w:pitch w:val="variable"/>
  </w:font>
  <w:font w:name="Adobe Gothic Std B">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instrText> PAGE </w:instrText>
    </w:r>
    <w:r>
      <w:fldChar w:fldCharType="separate"/>
    </w:r>
    <w:r>
      <w:t>3</w:t>
    </w:r>
    <w:r>
      <w:fldChar w:fldCharType="end"/>
    </w:r>
  </w:p>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480" w:hanging="480"/>
      </w:pPr>
    </w:lvl>
    <w:lvl w:ilvl="1">
      <w:start w:val="1"/>
      <w:numFmt w:val="ideographTraditional"/>
      <w:lvlText w:val="%1.%2"/>
      <w:lvlJc w:val="left"/>
      <w:pPr>
        <w:tabs>
          <w:tab w:val="num" w:pos="1080"/>
        </w:tabs>
        <w:ind w:left="960" w:hanging="480"/>
      </w:pPr>
    </w:lvl>
    <w:lvl w:ilvl="2">
      <w:start w:val="1"/>
      <w:numFmt w:val="lowerRoman"/>
      <w:lvlText w:val="%2.%3"/>
      <w:lvlJc w:val="right"/>
      <w:pPr>
        <w:tabs>
          <w:tab w:val="num" w:pos="1440"/>
        </w:tabs>
        <w:ind w:left="1440" w:hanging="480"/>
      </w:pPr>
    </w:lvl>
    <w:lvl w:ilvl="3">
      <w:start w:val="1"/>
      <w:numFmt w:val="decimal"/>
      <w:lvlText w:val="%3.%4"/>
      <w:lvlJc w:val="left"/>
      <w:pPr>
        <w:tabs>
          <w:tab w:val="num" w:pos="1800"/>
        </w:tabs>
        <w:ind w:left="1920" w:hanging="480"/>
      </w:pPr>
    </w:lvl>
    <w:lvl w:ilvl="4">
      <w:start w:val="1"/>
      <w:numFmt w:val="ideographTraditional"/>
      <w:lvlText w:val="%4.%5"/>
      <w:lvlJc w:val="left"/>
      <w:pPr>
        <w:tabs>
          <w:tab w:val="num" w:pos="2160"/>
        </w:tabs>
        <w:ind w:left="2400" w:hanging="480"/>
      </w:pPr>
    </w:lvl>
    <w:lvl w:ilvl="5">
      <w:start w:val="1"/>
      <w:numFmt w:val="lowerRoman"/>
      <w:lvlText w:val="%5.%6"/>
      <w:lvlJc w:val="right"/>
      <w:pPr>
        <w:tabs>
          <w:tab w:val="num" w:pos="2520"/>
        </w:tabs>
        <w:ind w:left="2880" w:hanging="480"/>
      </w:pPr>
    </w:lvl>
    <w:lvl w:ilvl="6">
      <w:start w:val="1"/>
      <w:numFmt w:val="decimal"/>
      <w:lvlText w:val="%6.%7"/>
      <w:lvlJc w:val="left"/>
      <w:pPr>
        <w:tabs>
          <w:tab w:val="num" w:pos="2880"/>
        </w:tabs>
        <w:ind w:left="3360" w:hanging="480"/>
      </w:pPr>
    </w:lvl>
    <w:lvl w:ilvl="7">
      <w:start w:val="1"/>
      <w:numFmt w:val="ideographTraditional"/>
      <w:lvlText w:val="%7.%8"/>
      <w:lvlJc w:val="left"/>
      <w:pPr>
        <w:tabs>
          <w:tab w:val="num" w:pos="3240"/>
        </w:tabs>
        <w:ind w:left="3840" w:hanging="480"/>
      </w:pPr>
    </w:lvl>
    <w:lvl w:ilvl="8">
      <w:start w:val="1"/>
      <w:numFmt w:val="lowerRoman"/>
      <w:lvlText w:val="%8.%9"/>
      <w:lvlJc w:val="right"/>
      <w:pPr>
        <w:tabs>
          <w:tab w:val="num" w:pos="3600"/>
        </w:tabs>
        <w:ind w:left="4320" w:hanging="480"/>
      </w:pPr>
    </w:lvl>
  </w:abstractNum>
  <w:abstractNum w:abstractNumId="3">
    <w:lvl w:ilvl="0">
      <w:start w:val="1"/>
      <w:numFmt w:val="taiwaneseCountingThousand"/>
      <w:lvlText w:val="%1"/>
      <w:lvlJc w:val="left"/>
      <w:pPr>
        <w:tabs>
          <w:tab w:val="num" w:pos="720"/>
        </w:tabs>
        <w:ind w:left="960" w:hanging="480"/>
      </w:pPr>
    </w:lvl>
    <w:lvl w:ilvl="1">
      <w:start w:val="1"/>
      <w:numFmt w:val="ideographTraditional"/>
      <w:lvlText w:val="%1.%2"/>
      <w:lvlJc w:val="left"/>
      <w:pPr>
        <w:tabs>
          <w:tab w:val="num" w:pos="1080"/>
        </w:tabs>
        <w:ind w:left="1440" w:hanging="480"/>
      </w:pPr>
    </w:lvl>
    <w:lvl w:ilvl="2">
      <w:start w:val="1"/>
      <w:numFmt w:val="lowerRoman"/>
      <w:lvlText w:val="%2.%3"/>
      <w:lvlJc w:val="right"/>
      <w:pPr>
        <w:tabs>
          <w:tab w:val="num" w:pos="1440"/>
        </w:tabs>
        <w:ind w:left="1920" w:hanging="480"/>
      </w:pPr>
    </w:lvl>
    <w:lvl w:ilvl="3">
      <w:start w:val="1"/>
      <w:numFmt w:val="decimal"/>
      <w:lvlText w:val="%3.%4"/>
      <w:lvlJc w:val="left"/>
      <w:pPr>
        <w:tabs>
          <w:tab w:val="num" w:pos="1800"/>
        </w:tabs>
        <w:ind w:left="2400" w:hanging="480"/>
      </w:pPr>
    </w:lvl>
    <w:lvl w:ilvl="4">
      <w:start w:val="1"/>
      <w:numFmt w:val="ideographTraditional"/>
      <w:lvlText w:val="%4.%5"/>
      <w:lvlJc w:val="left"/>
      <w:pPr>
        <w:tabs>
          <w:tab w:val="num" w:pos="2160"/>
        </w:tabs>
        <w:ind w:left="2880" w:hanging="480"/>
      </w:pPr>
    </w:lvl>
    <w:lvl w:ilvl="5">
      <w:start w:val="1"/>
      <w:numFmt w:val="lowerRoman"/>
      <w:lvlText w:val="%5.%6"/>
      <w:lvlJc w:val="right"/>
      <w:pPr>
        <w:tabs>
          <w:tab w:val="num" w:pos="2520"/>
        </w:tabs>
        <w:ind w:left="3360" w:hanging="480"/>
      </w:pPr>
    </w:lvl>
    <w:lvl w:ilvl="6">
      <w:start w:val="1"/>
      <w:numFmt w:val="decimal"/>
      <w:lvlText w:val="%6.%7"/>
      <w:lvlJc w:val="left"/>
      <w:pPr>
        <w:tabs>
          <w:tab w:val="num" w:pos="2880"/>
        </w:tabs>
        <w:ind w:left="3840" w:hanging="480"/>
      </w:pPr>
    </w:lvl>
    <w:lvl w:ilvl="7">
      <w:start w:val="1"/>
      <w:numFmt w:val="ideographTraditional"/>
      <w:lvlText w:val="%7.%8"/>
      <w:lvlJc w:val="left"/>
      <w:pPr>
        <w:tabs>
          <w:tab w:val="num" w:pos="3240"/>
        </w:tabs>
        <w:ind w:left="4320" w:hanging="480"/>
      </w:pPr>
    </w:lvl>
    <w:lvl w:ilvl="8">
      <w:start w:val="1"/>
      <w:numFmt w:val="lowerRoman"/>
      <w:lvlText w:val="%8.%9"/>
      <w:lvlJc w:val="right"/>
      <w:pPr>
        <w:tabs>
          <w:tab w:val="num" w:pos="3600"/>
        </w:tabs>
        <w:ind w:left="4800" w:hanging="480"/>
      </w:pPr>
    </w:lvl>
  </w:abstractNum>
  <w:abstractNum w:abstractNumId="4">
    <w:lvl w:ilvl="0">
      <w:start w:val="1"/>
      <w:numFmt w:val="taiwaneseCountingThousand"/>
      <w:lvlText w:val="%1"/>
      <w:lvlJc w:val="left"/>
      <w:pPr>
        <w:tabs>
          <w:tab w:val="num" w:pos="720"/>
        </w:tabs>
        <w:ind w:left="960" w:hanging="480"/>
      </w:pPr>
    </w:lvl>
    <w:lvl w:ilvl="1">
      <w:start w:val="1"/>
      <w:numFmt w:val="ideographTraditional"/>
      <w:lvlText w:val="%1.%2"/>
      <w:lvlJc w:val="left"/>
      <w:pPr>
        <w:tabs>
          <w:tab w:val="num" w:pos="1080"/>
        </w:tabs>
        <w:ind w:left="1440" w:hanging="480"/>
      </w:pPr>
    </w:lvl>
    <w:lvl w:ilvl="2">
      <w:start w:val="1"/>
      <w:numFmt w:val="lowerRoman"/>
      <w:lvlText w:val="%2.%3"/>
      <w:lvlJc w:val="right"/>
      <w:pPr>
        <w:tabs>
          <w:tab w:val="num" w:pos="1440"/>
        </w:tabs>
        <w:ind w:left="1920" w:hanging="480"/>
      </w:pPr>
    </w:lvl>
    <w:lvl w:ilvl="3">
      <w:start w:val="1"/>
      <w:numFmt w:val="decimal"/>
      <w:lvlText w:val="%3.%4"/>
      <w:lvlJc w:val="left"/>
      <w:pPr>
        <w:tabs>
          <w:tab w:val="num" w:pos="1800"/>
        </w:tabs>
        <w:ind w:left="2400" w:hanging="480"/>
      </w:pPr>
    </w:lvl>
    <w:lvl w:ilvl="4">
      <w:start w:val="1"/>
      <w:numFmt w:val="ideographTraditional"/>
      <w:lvlText w:val="%4.%5"/>
      <w:lvlJc w:val="left"/>
      <w:pPr>
        <w:tabs>
          <w:tab w:val="num" w:pos="2160"/>
        </w:tabs>
        <w:ind w:left="2880" w:hanging="480"/>
      </w:pPr>
    </w:lvl>
    <w:lvl w:ilvl="5">
      <w:start w:val="1"/>
      <w:numFmt w:val="lowerRoman"/>
      <w:lvlText w:val="%5.%6"/>
      <w:lvlJc w:val="right"/>
      <w:pPr>
        <w:tabs>
          <w:tab w:val="num" w:pos="2520"/>
        </w:tabs>
        <w:ind w:left="3360" w:hanging="480"/>
      </w:pPr>
    </w:lvl>
    <w:lvl w:ilvl="6">
      <w:start w:val="1"/>
      <w:numFmt w:val="decimal"/>
      <w:lvlText w:val="%6.%7"/>
      <w:lvlJc w:val="left"/>
      <w:pPr>
        <w:tabs>
          <w:tab w:val="num" w:pos="2880"/>
        </w:tabs>
        <w:ind w:left="3840" w:hanging="480"/>
      </w:pPr>
    </w:lvl>
    <w:lvl w:ilvl="7">
      <w:start w:val="1"/>
      <w:numFmt w:val="ideographTraditional"/>
      <w:lvlText w:val="%7.%8"/>
      <w:lvlJc w:val="left"/>
      <w:pPr>
        <w:tabs>
          <w:tab w:val="num" w:pos="3240"/>
        </w:tabs>
        <w:ind w:left="4320" w:hanging="480"/>
      </w:pPr>
    </w:lvl>
    <w:lvl w:ilvl="8">
      <w:start w:val="1"/>
      <w:numFmt w:val="lowerRoman"/>
      <w:lvlText w:val="%8.%9"/>
      <w:lvlJc w:val="right"/>
      <w:pPr>
        <w:tabs>
          <w:tab w:val="num" w:pos="3600"/>
        </w:tabs>
        <w:ind w:left="4800" w:hanging="480"/>
      </w:pPr>
    </w:lvl>
  </w:abstractNum>
  <w:abstractNum w:abstractNumId="5">
    <w:lvl w:ilvl="0">
      <w:start w:val="1"/>
      <w:numFmt w:val="taiwaneseCountingThousand"/>
      <w:lvlText w:val="%1"/>
      <w:lvlJc w:val="left"/>
      <w:pPr>
        <w:tabs>
          <w:tab w:val="num" w:pos="720"/>
        </w:tabs>
        <w:ind w:left="960" w:hanging="480"/>
      </w:pPr>
      <w:rPr>
        <w:color w:val="000000"/>
        <w:lang w:val="en-US"/>
      </w:rPr>
    </w:lvl>
    <w:lvl w:ilvl="1">
      <w:start w:val="1"/>
      <w:numFmt w:val="ideographTraditional"/>
      <w:lvlText w:val="%1.%2"/>
      <w:lvlJc w:val="left"/>
      <w:pPr>
        <w:tabs>
          <w:tab w:val="num" w:pos="1080"/>
        </w:tabs>
        <w:ind w:left="1440" w:hanging="480"/>
      </w:pPr>
    </w:lvl>
    <w:lvl w:ilvl="2">
      <w:start w:val="1"/>
      <w:numFmt w:val="lowerRoman"/>
      <w:lvlText w:val="%2.%3"/>
      <w:lvlJc w:val="right"/>
      <w:pPr>
        <w:tabs>
          <w:tab w:val="num" w:pos="1440"/>
        </w:tabs>
        <w:ind w:left="1920" w:hanging="480"/>
      </w:pPr>
    </w:lvl>
    <w:lvl w:ilvl="3">
      <w:start w:val="1"/>
      <w:numFmt w:val="decimal"/>
      <w:lvlText w:val="%3.%4"/>
      <w:lvlJc w:val="left"/>
      <w:pPr>
        <w:tabs>
          <w:tab w:val="num" w:pos="1800"/>
        </w:tabs>
        <w:ind w:left="2400" w:hanging="480"/>
      </w:pPr>
    </w:lvl>
    <w:lvl w:ilvl="4">
      <w:start w:val="1"/>
      <w:numFmt w:val="ideographTraditional"/>
      <w:lvlText w:val="%4.%5"/>
      <w:lvlJc w:val="left"/>
      <w:pPr>
        <w:tabs>
          <w:tab w:val="num" w:pos="2160"/>
        </w:tabs>
        <w:ind w:left="2880" w:hanging="480"/>
      </w:pPr>
    </w:lvl>
    <w:lvl w:ilvl="5">
      <w:start w:val="1"/>
      <w:numFmt w:val="lowerRoman"/>
      <w:lvlText w:val="%5.%6"/>
      <w:lvlJc w:val="right"/>
      <w:pPr>
        <w:tabs>
          <w:tab w:val="num" w:pos="2520"/>
        </w:tabs>
        <w:ind w:left="3360" w:hanging="480"/>
      </w:pPr>
    </w:lvl>
    <w:lvl w:ilvl="6">
      <w:start w:val="1"/>
      <w:numFmt w:val="decimal"/>
      <w:lvlText w:val="%6.%7"/>
      <w:lvlJc w:val="left"/>
      <w:pPr>
        <w:tabs>
          <w:tab w:val="num" w:pos="2880"/>
        </w:tabs>
        <w:ind w:left="3840" w:hanging="480"/>
      </w:pPr>
    </w:lvl>
    <w:lvl w:ilvl="7">
      <w:start w:val="1"/>
      <w:numFmt w:val="ideographTraditional"/>
      <w:lvlText w:val="%7.%8"/>
      <w:lvlJc w:val="left"/>
      <w:pPr>
        <w:tabs>
          <w:tab w:val="num" w:pos="3240"/>
        </w:tabs>
        <w:ind w:left="4320" w:hanging="480"/>
      </w:pPr>
    </w:lvl>
    <w:lvl w:ilvl="8">
      <w:start w:val="1"/>
      <w:numFmt w:val="lowerRoman"/>
      <w:lvlText w:val="%8.%9"/>
      <w:lvlJc w:val="right"/>
      <w:pPr>
        <w:tabs>
          <w:tab w:val="num" w:pos="3600"/>
        </w:tabs>
        <w:ind w:left="4800" w:hanging="480"/>
      </w:pPr>
    </w:lvl>
  </w:abstractNum>
  <w:abstractNum w:abstractNumId="6">
    <w:lvl w:ilvl="0">
      <w:start w:val="1"/>
      <w:numFmt w:val="ideographLegalTraditional"/>
      <w:lvlText w:val="%1"/>
      <w:lvlJc w:val="left"/>
      <w:pPr>
        <w:tabs>
          <w:tab w:val="num" w:pos="720"/>
        </w:tabs>
        <w:ind w:left="480" w:hanging="480"/>
      </w:pPr>
      <w:rPr>
        <w:b/>
        <w:lang w:val="en-US"/>
      </w:rPr>
    </w:lvl>
    <w:lvl w:ilvl="1">
      <w:start w:val="1"/>
      <w:numFmt w:val="ideographTraditional"/>
      <w:lvlText w:val="%1.%2"/>
      <w:lvlJc w:val="left"/>
      <w:pPr>
        <w:tabs>
          <w:tab w:val="num" w:pos="1080"/>
        </w:tabs>
        <w:ind w:left="960" w:hanging="480"/>
      </w:pPr>
    </w:lvl>
    <w:lvl w:ilvl="2">
      <w:start w:val="1"/>
      <w:numFmt w:val="lowerRoman"/>
      <w:lvlText w:val="%2.%3"/>
      <w:lvlJc w:val="right"/>
      <w:pPr>
        <w:tabs>
          <w:tab w:val="num" w:pos="1440"/>
        </w:tabs>
        <w:ind w:left="1440" w:hanging="480"/>
      </w:pPr>
    </w:lvl>
    <w:lvl w:ilvl="3">
      <w:start w:val="1"/>
      <w:numFmt w:val="decimal"/>
      <w:lvlText w:val="%3.%4"/>
      <w:lvlJc w:val="left"/>
      <w:pPr>
        <w:tabs>
          <w:tab w:val="num" w:pos="1800"/>
        </w:tabs>
        <w:ind w:left="1920" w:hanging="480"/>
      </w:pPr>
    </w:lvl>
    <w:lvl w:ilvl="4">
      <w:start w:val="1"/>
      <w:numFmt w:val="ideographTraditional"/>
      <w:lvlText w:val="%4.%5"/>
      <w:lvlJc w:val="left"/>
      <w:pPr>
        <w:tabs>
          <w:tab w:val="num" w:pos="2160"/>
        </w:tabs>
        <w:ind w:left="2400" w:hanging="480"/>
      </w:pPr>
    </w:lvl>
    <w:lvl w:ilvl="5">
      <w:start w:val="1"/>
      <w:numFmt w:val="lowerRoman"/>
      <w:lvlText w:val="%5.%6"/>
      <w:lvlJc w:val="right"/>
      <w:pPr>
        <w:tabs>
          <w:tab w:val="num" w:pos="2520"/>
        </w:tabs>
        <w:ind w:left="2880" w:hanging="480"/>
      </w:pPr>
    </w:lvl>
    <w:lvl w:ilvl="6">
      <w:start w:val="1"/>
      <w:numFmt w:val="decimal"/>
      <w:lvlText w:val="%6.%7"/>
      <w:lvlJc w:val="left"/>
      <w:pPr>
        <w:tabs>
          <w:tab w:val="num" w:pos="2880"/>
        </w:tabs>
        <w:ind w:left="3360" w:hanging="480"/>
      </w:pPr>
    </w:lvl>
    <w:lvl w:ilvl="7">
      <w:start w:val="1"/>
      <w:numFmt w:val="ideographTraditional"/>
      <w:lvlText w:val="%7.%8"/>
      <w:lvlJc w:val="left"/>
      <w:pPr>
        <w:tabs>
          <w:tab w:val="num" w:pos="3240"/>
        </w:tabs>
        <w:ind w:left="3840" w:hanging="480"/>
      </w:pPr>
    </w:lvl>
    <w:lvl w:ilvl="8">
      <w:start w:val="1"/>
      <w:numFmt w:val="lowerRoman"/>
      <w:lvlText w:val="%8.%9"/>
      <w:lvlJc w:val="right"/>
      <w:pPr>
        <w:tabs>
          <w:tab w:val="num" w:pos="3600"/>
        </w:tabs>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pPrDefault>
  </w:docDefaults>
  <w:style w:type="paragraph" w:styleId="Normal">
    <w:name w:val="Normal"/>
    <w:qFormat/>
    <w:pPr>
      <w:widowControl w:val="false"/>
      <w:kinsoku w:val="true"/>
      <w:overflowPunct w:val="true"/>
      <w:autoSpaceDE w:val="true"/>
      <w:bidi w:val="0"/>
      <w:spacing w:before="0" w:after="0"/>
      <w:jc w:val="left"/>
    </w:pPr>
    <w:rPr>
      <w:rFonts w:ascii="Times New Roman" w:hAnsi="Times New Roman" w:eastAsia="新細明體" w:cs="Times New Roman"/>
      <w:color w:val="auto"/>
      <w:sz w:val="24"/>
      <w:szCs w:val="24"/>
      <w:lang w:val="en-US" w:eastAsia="zh-TW" w:bidi="ar-SA"/>
    </w:rPr>
  </w:style>
  <w:style w:type="paragraph" w:styleId="2">
    <w:name w:val="Heading 2"/>
    <w:basedOn w:val="Normal"/>
    <w:qFormat/>
    <w:pPr>
      <w:widowControl/>
      <w:numPr>
        <w:ilvl w:val="0"/>
        <w:numId w:val="0"/>
      </w:numPr>
      <w:spacing w:before="280" w:after="280"/>
      <w:outlineLvl w:val="1"/>
    </w:pPr>
    <w:rPr>
      <w:rFonts w:ascii="新細明體" w:hAnsi="新細明體" w:cs="新細明體"/>
      <w:b/>
      <w:bCs/>
      <w:sz w:val="36"/>
      <w:szCs w:val="36"/>
    </w:rPr>
  </w:style>
  <w:style w:type="character" w:styleId="DefaultParagraphFont">
    <w:name w:val="Default Paragraph Font"/>
    <w:qFormat/>
    <w:rPr/>
  </w:style>
  <w:style w:type="character" w:styleId="21">
    <w:name w:val="本文縮排 2 字元"/>
    <w:qFormat/>
    <w:rPr>
      <w:rFonts w:ascii="標楷體" w:hAnsi="標楷體" w:eastAsia="標楷體" w:cs="Times New Roman"/>
      <w:szCs w:val="24"/>
    </w:rPr>
  </w:style>
  <w:style w:type="character" w:styleId="HTML">
    <w:name w:val="HTML 預設格式 字元"/>
    <w:qFormat/>
    <w:rPr>
      <w:rFonts w:ascii="細明體" w:hAnsi="細明體" w:eastAsia="細明體" w:cs="Times New Roman"/>
      <w:szCs w:val="24"/>
    </w:rPr>
  </w:style>
  <w:style w:type="character" w:styleId="Style13">
    <w:name w:val="頁首 字元"/>
    <w:qFormat/>
    <w:rPr>
      <w:rFonts w:ascii="Times New Roman" w:hAnsi="Times New Roman"/>
    </w:rPr>
  </w:style>
  <w:style w:type="character" w:styleId="Style14">
    <w:name w:val="頁尾 字元"/>
    <w:qFormat/>
    <w:rPr>
      <w:rFonts w:ascii="Times New Roman" w:hAnsi="Times New Roman"/>
    </w:rPr>
  </w:style>
  <w:style w:type="character" w:styleId="Style15">
    <w:name w:val="網際網路連結"/>
    <w:rPr>
      <w:strike w:val="false"/>
      <w:dstrike w:val="false"/>
      <w:color w:val="0000FF"/>
      <w:u w:val="none"/>
      <w:effect w:val="none"/>
    </w:rPr>
  </w:style>
  <w:style w:type="character" w:styleId="Appleconvertedspace">
    <w:name w:val="apple-converted-space"/>
    <w:qFormat/>
    <w:rPr/>
  </w:style>
  <w:style w:type="character" w:styleId="Style16">
    <w:name w:val="註解方塊文字 字元"/>
    <w:qFormat/>
    <w:rPr>
      <w:rFonts w:ascii="Cambria" w:hAnsi="Cambria" w:eastAsia="新細明體" w:cs="Times New Roman"/>
      <w:sz w:val="18"/>
      <w:szCs w:val="18"/>
    </w:rPr>
  </w:style>
  <w:style w:type="character" w:styleId="Annotationreference">
    <w:name w:val="annotation reference"/>
    <w:qFormat/>
    <w:rPr>
      <w:sz w:val="18"/>
      <w:szCs w:val="18"/>
    </w:rPr>
  </w:style>
  <w:style w:type="character" w:styleId="Style17">
    <w:name w:val="註解文字 字元"/>
    <w:qFormat/>
    <w:rPr>
      <w:rFonts w:ascii="Times New Roman" w:hAnsi="Times New Roman"/>
      <w:sz w:val="24"/>
      <w:szCs w:val="24"/>
    </w:rPr>
  </w:style>
  <w:style w:type="character" w:styleId="Style18">
    <w:name w:val="註解主旨 字元"/>
    <w:qFormat/>
    <w:rPr>
      <w:rFonts w:ascii="Times New Roman" w:hAnsi="Times New Roman"/>
      <w:b/>
      <w:bCs/>
      <w:sz w:val="24"/>
      <w:szCs w:val="24"/>
    </w:rPr>
  </w:style>
  <w:style w:type="character" w:styleId="Style19">
    <w:name w:val="強調"/>
    <w:qFormat/>
    <w:rPr>
      <w:i/>
      <w:iCs/>
    </w:rPr>
  </w:style>
  <w:style w:type="character" w:styleId="22">
    <w:name w:val="標題 2 字元"/>
    <w:basedOn w:val="DefaultParagraphFont"/>
    <w:qFormat/>
    <w:rPr>
      <w:rFonts w:ascii="新細明體" w:hAnsi="新細明體" w:cs="新細明體"/>
      <w:b/>
      <w:bCs/>
      <w:sz w:val="36"/>
      <w:szCs w:val="36"/>
    </w:rPr>
  </w:style>
  <w:style w:type="character" w:styleId="Style20">
    <w:name w:val="訪問過的網際網路連結"/>
    <w:basedOn w:val="DefaultParagraphFont"/>
    <w:rPr>
      <w:color w:val="800080"/>
      <w:u w:val="single"/>
    </w:rPr>
  </w:style>
  <w:style w:type="character" w:styleId="ListLabel1">
    <w:name w:val="ListLabel 1"/>
    <w:qFormat/>
    <w:rPr>
      <w:b/>
    </w:rPr>
  </w:style>
  <w:style w:type="character" w:styleId="ListLabel2">
    <w:name w:val="ListLabel 2"/>
    <w:qFormat/>
    <w:rPr>
      <w:rFonts w:eastAsia="新細明體"/>
    </w:rPr>
  </w:style>
  <w:style w:type="character" w:styleId="ListLabel3">
    <w:name w:val="ListLabel 3"/>
    <w:qFormat/>
    <w:rPr>
      <w:rFonts w:eastAsia="新細明體"/>
    </w:rPr>
  </w:style>
  <w:style w:type="character" w:styleId="ListLabel4">
    <w:name w:val="ListLabel 4"/>
    <w:qFormat/>
    <w:rPr>
      <w:rFonts w:eastAsia="新細明體"/>
    </w:rPr>
  </w:style>
  <w:style w:type="character" w:styleId="ListLabel5">
    <w:name w:val="ListLabel 5"/>
    <w:qFormat/>
    <w:rPr>
      <w:lang w:val="en-US"/>
    </w:rPr>
  </w:style>
  <w:style w:type="character" w:styleId="ListLabel6">
    <w:name w:val="ListLabel 6"/>
    <w:qFormat/>
    <w:rPr>
      <w:b/>
    </w:rPr>
  </w:style>
  <w:style w:type="character" w:styleId="ListLabel7">
    <w:name w:val="ListLabel 7"/>
    <w:qFormat/>
    <w:rPr>
      <w:color w:val="000000"/>
      <w:lang w:val="en-US"/>
    </w:rPr>
  </w:style>
  <w:style w:type="character" w:styleId="ListLabel8">
    <w:name w:val="ListLabel 8"/>
    <w:qFormat/>
    <w:rPr>
      <w:rFonts w:eastAsia="標楷體" w:cs="Times New Roman"/>
      <w:b/>
      <w:sz w:val="26"/>
    </w:rPr>
  </w:style>
  <w:style w:type="character" w:styleId="ListLabel9">
    <w:name w:val="ListLabel 9"/>
    <w:qFormat/>
    <w:rPr>
      <w:sz w:val="24"/>
      <w:szCs w:val="24"/>
    </w:rPr>
  </w:style>
  <w:style w:type="character" w:styleId="ListLabel10">
    <w:name w:val="ListLabel 10"/>
    <w:qFormat/>
    <w:rPr>
      <w:b/>
    </w:rPr>
  </w:style>
  <w:style w:type="character" w:styleId="ListLabel11">
    <w:name w:val="ListLabel 11"/>
    <w:qFormat/>
    <w:rPr>
      <w:b/>
      <w:lang w:val="en-US"/>
    </w:rPr>
  </w:style>
  <w:style w:type="paragraph" w:styleId="Style21">
    <w:name w:val="標題"/>
    <w:basedOn w:val="Normal"/>
    <w:next w:val="Style22"/>
    <w:qFormat/>
    <w:pPr>
      <w:keepNext/>
      <w:spacing w:before="240" w:after="120"/>
    </w:pPr>
    <w:rPr>
      <w:rFonts w:ascii="Liberation Sans" w:hAnsi="Liberation Sans" w:eastAsia="微軟正黑體"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索引"/>
    <w:basedOn w:val="Normal"/>
    <w:qFormat/>
    <w:pPr>
      <w:suppressLineNumbers/>
    </w:pPr>
    <w:rPr>
      <w:rFonts w:cs="Lucida Sans"/>
    </w:rPr>
  </w:style>
  <w:style w:type="paragraph" w:styleId="BodyTextIndent2">
    <w:name w:val="Body Text Indent 2"/>
    <w:basedOn w:val="Normal"/>
    <w:qFormat/>
    <w:pPr>
      <w:spacing w:lineRule="auto" w:line="360"/>
      <w:ind w:left="480" w:right="0" w:hanging="0"/>
      <w:jc w:val="distribute"/>
    </w:pPr>
    <w:rPr>
      <w:rFonts w:ascii="標楷體" w:hAnsi="標楷體" w:eastAsia="標楷體"/>
      <w:sz w:val="20"/>
    </w:rPr>
  </w:style>
  <w:style w:type="paragraph" w:styleId="Default">
    <w:name w:val="Default"/>
    <w:qFormat/>
    <w:pPr>
      <w:widowControl w:val="false"/>
      <w:kinsoku w:val="true"/>
      <w:overflowPunct w:val="true"/>
      <w:autoSpaceDE w:val="true"/>
      <w:bidi w:val="0"/>
      <w:spacing w:before="0" w:after="0"/>
      <w:jc w:val="left"/>
    </w:pPr>
    <w:rPr>
      <w:rFonts w:ascii="標楷體" w:hAnsi="標楷體" w:eastAsia="標楷體" w:cs="標楷體"/>
      <w:color w:val="000000"/>
      <w:sz w:val="24"/>
      <w:szCs w:val="24"/>
      <w:lang w:val="en-US" w:eastAsia="zh-TW" w:bidi="ar-SA"/>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sz w:val="20"/>
    </w:rPr>
  </w:style>
  <w:style w:type="paragraph" w:styleId="HeaderandFooter">
    <w:name w:val="Header and Footer"/>
    <w:basedOn w:val="Normal"/>
    <w:qFormat/>
    <w:pPr/>
    <w:rPr/>
  </w:style>
  <w:style w:type="paragraph" w:styleId="Style26">
    <w:name w:val="Header"/>
    <w:basedOn w:val="Normal"/>
    <w:pPr>
      <w:tabs>
        <w:tab w:val="center" w:pos="4153" w:leader="none"/>
        <w:tab w:val="right" w:pos="8306" w:leader="none"/>
      </w:tabs>
      <w:snapToGrid w:val="false"/>
    </w:pPr>
    <w:rPr>
      <w:sz w:val="20"/>
      <w:szCs w:val="20"/>
    </w:rPr>
  </w:style>
  <w:style w:type="paragraph" w:styleId="Style27">
    <w:name w:val="Footer"/>
    <w:basedOn w:val="Normal"/>
    <w:pPr>
      <w:tabs>
        <w:tab w:val="center" w:pos="4153" w:leader="none"/>
        <w:tab w:val="right" w:pos="8306" w:leader="none"/>
      </w:tabs>
      <w:snapToGrid w:val="false"/>
    </w:pPr>
    <w:rPr>
      <w:sz w:val="20"/>
      <w:szCs w:val="20"/>
    </w:rPr>
  </w:style>
  <w:style w:type="paragraph" w:styleId="ListParagraph">
    <w:name w:val="List Paragraph"/>
    <w:basedOn w:val="Normal"/>
    <w:qFormat/>
    <w:pPr>
      <w:widowControl/>
      <w:ind w:left="480" w:right="0" w:firstLine="360"/>
    </w:pPr>
    <w:rPr>
      <w:rFonts w:ascii="Calibri" w:hAnsi="Calibri"/>
      <w:sz w:val="22"/>
      <w:szCs w:val="22"/>
      <w:lang w:eastAsia="en-US" w:bidi="en-US"/>
    </w:rPr>
  </w:style>
  <w:style w:type="paragraph" w:styleId="BalloonText">
    <w:name w:val="Balloon Text"/>
    <w:basedOn w:val="Normal"/>
    <w:qFormat/>
    <w:pPr/>
    <w:rPr>
      <w:rFonts w:ascii="Cambria" w:hAnsi="Cambria"/>
      <w:sz w:val="18"/>
      <w:szCs w:val="18"/>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NormalWeb">
    <w:name w:val="Normal (Web)"/>
    <w:basedOn w:val="Normal"/>
    <w:qFormat/>
    <w:pPr>
      <w:widowControl/>
      <w:spacing w:before="280" w:after="280"/>
    </w:pPr>
    <w:rPr>
      <w:rFonts w:ascii="新細明體" w:hAnsi="新細明體" w:cs="新細明體"/>
    </w:rPr>
  </w:style>
  <w:style w:type="paragraph" w:styleId="Style28">
    <w:name w:val="表格內容"/>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service.edu.tw/" TargetMode="External"/><Relationship Id="rId3" Type="http://schemas.openxmlformats.org/officeDocument/2006/relationships/hyperlink" Target="https://reurl.cc/Aqv51K" TargetMode="External"/><Relationship Id="rId4" Type="http://schemas.openxmlformats.org/officeDocument/2006/relationships/hyperlink" Target="https://eteacher.edu.tw/"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NDC_ODF_Application_Tools/1.0.3$Windows_X86_64 LibreOffice_project/8ad3e16aadc5e73175a2d44b1abec8638aa18880</Application>
  <Pages>3</Pages>
  <Words>1153</Words>
  <Characters>1383</Characters>
  <CharactersWithSpaces>1405</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2020-07-10T04:00:00Z</dcterms:created>
  <dc:creator>Chienh</dc:creator>
  <dc:description/>
  <dc:language>zh-TW</dc:language>
  <cp:lastModifiedBy/>
  <cp:lastPrinted>2020-07-02T06:05:00Z</cp:lastPrinted>
  <dcterms:modified xsi:type="dcterms:W3CDTF">2020-07-10T12:40:09Z</dcterms:modified>
  <cp:revision>4</cp:revision>
  <dc:subject/>
  <dc:title>2014年網路素養與認知教育教師培訓研習課程實施計畫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